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16F8D" w14:textId="77777777" w:rsidR="00640E3A" w:rsidRPr="00291C61" w:rsidRDefault="00640E3A" w:rsidP="00640E3A">
      <w:pPr>
        <w:rPr>
          <w:rFonts w:ascii="Titillium" w:hAnsi="Titillium"/>
          <w:sz w:val="24"/>
          <w:szCs w:val="24"/>
        </w:rPr>
      </w:pPr>
      <w:r w:rsidRPr="00291C61">
        <w:rPr>
          <w:rFonts w:ascii="Titillium" w:hAnsi="Titillium"/>
          <w:noProof/>
          <w:sz w:val="24"/>
          <w:szCs w:val="24"/>
        </w:rPr>
        <w:drawing>
          <wp:anchor distT="0" distB="0" distL="114300" distR="114300" simplePos="0" relativeHeight="251658240" behindDoc="0" locked="0" layoutInCell="1" allowOverlap="1" wp14:anchorId="44EF456C" wp14:editId="2A472191">
            <wp:simplePos x="0" y="0"/>
            <wp:positionH relativeFrom="margin">
              <wp:align>right</wp:align>
            </wp:positionH>
            <wp:positionV relativeFrom="paragraph">
              <wp:posOffset>576</wp:posOffset>
            </wp:positionV>
            <wp:extent cx="6028659" cy="2009553"/>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llo May.png"/>
                    <pic:cNvPicPr/>
                  </pic:nvPicPr>
                  <pic:blipFill>
                    <a:blip r:embed="rId8">
                      <a:extLst>
                        <a:ext uri="{28A0092B-C50C-407E-A947-70E740481C1C}">
                          <a14:useLocalDpi xmlns:a14="http://schemas.microsoft.com/office/drawing/2010/main" val="0"/>
                        </a:ext>
                      </a:extLst>
                    </a:blip>
                    <a:stretch>
                      <a:fillRect/>
                    </a:stretch>
                  </pic:blipFill>
                  <pic:spPr>
                    <a:xfrm>
                      <a:off x="0" y="0"/>
                      <a:ext cx="6028659" cy="2009553"/>
                    </a:xfrm>
                    <a:prstGeom prst="rect">
                      <a:avLst/>
                    </a:prstGeom>
                  </pic:spPr>
                </pic:pic>
              </a:graphicData>
            </a:graphic>
          </wp:anchor>
        </w:drawing>
      </w:r>
    </w:p>
    <w:p w14:paraId="60714B36" w14:textId="77777777" w:rsidR="00640E3A" w:rsidRPr="00291C61" w:rsidRDefault="00640E3A" w:rsidP="00640E3A">
      <w:pPr>
        <w:rPr>
          <w:rFonts w:ascii="Titillium" w:hAnsi="Titillium"/>
          <w:b/>
          <w:bCs/>
          <w:color w:val="FF0000"/>
          <w:sz w:val="24"/>
          <w:szCs w:val="24"/>
        </w:rPr>
      </w:pPr>
      <w:r w:rsidRPr="00291C61">
        <w:rPr>
          <w:rFonts w:ascii="Titillium" w:hAnsi="Titillium"/>
          <w:b/>
          <w:bCs/>
          <w:color w:val="FF0000"/>
          <w:sz w:val="24"/>
          <w:szCs w:val="24"/>
          <w:u w:val="single"/>
        </w:rPr>
        <w:t>Ombudsperson Update</w:t>
      </w:r>
    </w:p>
    <w:p w14:paraId="755F5265" w14:textId="77777777" w:rsidR="00640E3A" w:rsidRPr="00291C61" w:rsidRDefault="00640E3A" w:rsidP="00640E3A">
      <w:pPr>
        <w:rPr>
          <w:rFonts w:ascii="Titillium" w:hAnsi="Titillium"/>
          <w:sz w:val="24"/>
          <w:szCs w:val="24"/>
        </w:rPr>
      </w:pPr>
      <w:r w:rsidRPr="00291C61">
        <w:rPr>
          <w:rFonts w:ascii="Titillium" w:hAnsi="Titillium"/>
          <w:sz w:val="24"/>
          <w:szCs w:val="24"/>
        </w:rPr>
        <w:t>As a friendly reminder to all staff and faculty, Kamini Bernard, our Ombudsperson, is here as a resource for anyone within the SAIT community. If you or any of your students have questions, or concerns, or need guidance, she is ready to assist.</w:t>
      </w:r>
    </w:p>
    <w:p w14:paraId="64E8EF97" w14:textId="77777777" w:rsidR="00640E3A" w:rsidRPr="00291C61" w:rsidRDefault="00640E3A" w:rsidP="00640E3A">
      <w:pPr>
        <w:rPr>
          <w:rFonts w:ascii="Titillium" w:hAnsi="Titillium"/>
          <w:sz w:val="24"/>
          <w:szCs w:val="24"/>
        </w:rPr>
      </w:pPr>
      <w:r w:rsidRPr="00291C61">
        <w:rPr>
          <w:rFonts w:ascii="Titillium" w:hAnsi="Titillium"/>
          <w:sz w:val="24"/>
          <w:szCs w:val="24"/>
        </w:rPr>
        <w:t>Individuals may self-book an appointment from the Ombudsperson’s</w:t>
      </w:r>
      <w:r w:rsidRPr="00291C61">
        <w:rPr>
          <w:rFonts w:ascii="Calibri" w:hAnsi="Calibri" w:cs="Calibri"/>
          <w:sz w:val="24"/>
          <w:szCs w:val="24"/>
        </w:rPr>
        <w:t> </w:t>
      </w:r>
      <w:hyperlink r:id="rId9" w:history="1">
        <w:r w:rsidRPr="00291C61">
          <w:rPr>
            <w:rStyle w:val="Hyperlink"/>
            <w:rFonts w:ascii="Titillium" w:hAnsi="Titillium"/>
            <w:b/>
            <w:bCs/>
            <w:sz w:val="24"/>
            <w:szCs w:val="24"/>
          </w:rPr>
          <w:t>webpage</w:t>
        </w:r>
      </w:hyperlink>
      <w:r w:rsidRPr="00291C61">
        <w:rPr>
          <w:rFonts w:ascii="Titillium" w:hAnsi="Titillium"/>
          <w:sz w:val="24"/>
          <w:szCs w:val="24"/>
        </w:rPr>
        <w:t>. The Ombudsperson also has scheduled convenient drop-in hours posted on the</w:t>
      </w:r>
      <w:r w:rsidRPr="00291C61">
        <w:rPr>
          <w:rFonts w:ascii="Calibri" w:hAnsi="Calibri" w:cs="Calibri"/>
          <w:sz w:val="24"/>
          <w:szCs w:val="24"/>
        </w:rPr>
        <w:t> </w:t>
      </w:r>
      <w:hyperlink r:id="rId10" w:anchor=":~:text=Book%20an%20appointment-,Drop%2Din%20hours,-Date" w:history="1">
        <w:r w:rsidRPr="00291C61">
          <w:rPr>
            <w:rStyle w:val="Hyperlink"/>
            <w:rFonts w:ascii="Titillium" w:hAnsi="Titillium"/>
            <w:b/>
            <w:bCs/>
            <w:sz w:val="24"/>
            <w:szCs w:val="24"/>
          </w:rPr>
          <w:t>page</w:t>
        </w:r>
      </w:hyperlink>
      <w:r w:rsidRPr="00291C61">
        <w:rPr>
          <w:rFonts w:ascii="Titillium" w:hAnsi="Titillium"/>
          <w:sz w:val="24"/>
          <w:szCs w:val="24"/>
        </w:rPr>
        <w:t>.</w:t>
      </w:r>
      <w:r w:rsidRPr="00291C61">
        <w:rPr>
          <w:rFonts w:ascii="Calibri" w:hAnsi="Calibri" w:cs="Calibri"/>
          <w:sz w:val="24"/>
          <w:szCs w:val="24"/>
        </w:rPr>
        <w:t> </w:t>
      </w:r>
      <w:r w:rsidRPr="00291C61">
        <w:rPr>
          <w:rFonts w:ascii="Titillium" w:hAnsi="Titillium"/>
          <w:sz w:val="24"/>
          <w:szCs w:val="24"/>
        </w:rPr>
        <w:t>No appointment is needed during drop-in hours.</w:t>
      </w:r>
    </w:p>
    <w:p w14:paraId="573C5A48" w14:textId="77777777" w:rsidR="00640E3A" w:rsidRPr="00291C61" w:rsidRDefault="00640E3A" w:rsidP="00640E3A">
      <w:pPr>
        <w:rPr>
          <w:rFonts w:ascii="Titillium" w:hAnsi="Titillium"/>
          <w:sz w:val="24"/>
          <w:szCs w:val="24"/>
        </w:rPr>
      </w:pPr>
    </w:p>
    <w:p w14:paraId="4160619C" w14:textId="77777777" w:rsidR="00640E3A" w:rsidRPr="00291C61" w:rsidRDefault="00640E3A" w:rsidP="00640E3A">
      <w:pPr>
        <w:rPr>
          <w:rFonts w:ascii="Titillium" w:hAnsi="Titillium"/>
          <w:sz w:val="24"/>
          <w:szCs w:val="24"/>
        </w:rPr>
      </w:pPr>
      <w:r w:rsidRPr="00291C61">
        <w:rPr>
          <w:rFonts w:ascii="Titillium" w:hAnsi="Titillium"/>
          <w:sz w:val="24"/>
          <w:szCs w:val="24"/>
        </w:rPr>
        <w:t>Drop in hours:</w:t>
      </w:r>
    </w:p>
    <w:tbl>
      <w:tblPr>
        <w:tblStyle w:val="TableGrid"/>
        <w:tblW w:w="10350" w:type="dxa"/>
        <w:tblInd w:w="-545" w:type="dxa"/>
        <w:tblLook w:val="04A0" w:firstRow="1" w:lastRow="0" w:firstColumn="1" w:lastColumn="0" w:noHBand="0" w:noVBand="1"/>
      </w:tblPr>
      <w:tblGrid>
        <w:gridCol w:w="5354"/>
        <w:gridCol w:w="4996"/>
      </w:tblGrid>
      <w:tr w:rsidR="00640E3A" w:rsidRPr="00291C61" w14:paraId="32D87225" w14:textId="77777777" w:rsidTr="00437E19">
        <w:trPr>
          <w:trHeight w:val="593"/>
        </w:trPr>
        <w:tc>
          <w:tcPr>
            <w:tcW w:w="10350" w:type="dxa"/>
            <w:gridSpan w:val="2"/>
            <w:vAlign w:val="center"/>
          </w:tcPr>
          <w:p w14:paraId="298D7544" w14:textId="77777777" w:rsidR="00640E3A" w:rsidRPr="00291C61" w:rsidRDefault="00640E3A" w:rsidP="00437E19">
            <w:pPr>
              <w:rPr>
                <w:rFonts w:ascii="Titillium" w:hAnsi="Titillium"/>
                <w:b/>
                <w:sz w:val="24"/>
                <w:szCs w:val="24"/>
              </w:rPr>
            </w:pPr>
            <w:r w:rsidRPr="00291C61">
              <w:rPr>
                <w:rFonts w:ascii="Titillium" w:hAnsi="Titillium"/>
                <w:b/>
                <w:sz w:val="24"/>
                <w:szCs w:val="24"/>
              </w:rPr>
              <w:t>For May</w:t>
            </w:r>
          </w:p>
        </w:tc>
      </w:tr>
      <w:tr w:rsidR="00640E3A" w:rsidRPr="00291C61" w14:paraId="58118294" w14:textId="77777777" w:rsidTr="00437E19">
        <w:trPr>
          <w:trHeight w:val="504"/>
        </w:trPr>
        <w:tc>
          <w:tcPr>
            <w:tcW w:w="5354" w:type="dxa"/>
            <w:vAlign w:val="center"/>
          </w:tcPr>
          <w:p w14:paraId="0D8A3ACB" w14:textId="77777777" w:rsidR="00640E3A" w:rsidRPr="00291C61" w:rsidRDefault="00640E3A" w:rsidP="00437E19">
            <w:pPr>
              <w:rPr>
                <w:rFonts w:ascii="Titillium" w:hAnsi="Titillium"/>
                <w:sz w:val="24"/>
                <w:szCs w:val="24"/>
              </w:rPr>
            </w:pPr>
            <w:r w:rsidRPr="00291C61">
              <w:rPr>
                <w:rFonts w:ascii="Titillium" w:hAnsi="Titillium"/>
                <w:sz w:val="24"/>
                <w:szCs w:val="24"/>
              </w:rPr>
              <w:t>May 9, 2024</w:t>
            </w:r>
          </w:p>
        </w:tc>
        <w:tc>
          <w:tcPr>
            <w:tcW w:w="4996" w:type="dxa"/>
            <w:vAlign w:val="center"/>
          </w:tcPr>
          <w:p w14:paraId="0AFE47B4" w14:textId="77777777" w:rsidR="00640E3A" w:rsidRPr="00291C61" w:rsidRDefault="00640E3A" w:rsidP="00437E19">
            <w:pPr>
              <w:rPr>
                <w:rFonts w:ascii="Titillium" w:hAnsi="Titillium"/>
                <w:sz w:val="24"/>
                <w:szCs w:val="24"/>
              </w:rPr>
            </w:pPr>
            <w:r w:rsidRPr="00291C61">
              <w:rPr>
                <w:rFonts w:ascii="Titillium" w:hAnsi="Titillium"/>
                <w:sz w:val="24"/>
                <w:szCs w:val="24"/>
              </w:rPr>
              <w:t>9 am – 11 am</w:t>
            </w:r>
          </w:p>
        </w:tc>
      </w:tr>
      <w:tr w:rsidR="00640E3A" w:rsidRPr="00291C61" w14:paraId="3FC4CFEF" w14:textId="77777777" w:rsidTr="00437E19">
        <w:trPr>
          <w:trHeight w:val="504"/>
        </w:trPr>
        <w:tc>
          <w:tcPr>
            <w:tcW w:w="5354" w:type="dxa"/>
            <w:vAlign w:val="center"/>
          </w:tcPr>
          <w:p w14:paraId="32CB5ED4" w14:textId="77777777" w:rsidR="00640E3A" w:rsidRPr="00291C61" w:rsidRDefault="00640E3A" w:rsidP="00437E19">
            <w:pPr>
              <w:rPr>
                <w:rFonts w:ascii="Titillium" w:hAnsi="Titillium"/>
                <w:sz w:val="24"/>
                <w:szCs w:val="24"/>
              </w:rPr>
            </w:pPr>
            <w:r w:rsidRPr="00291C61">
              <w:rPr>
                <w:rFonts w:ascii="Titillium" w:hAnsi="Titillium"/>
                <w:sz w:val="24"/>
                <w:szCs w:val="24"/>
              </w:rPr>
              <w:t>May 15, 2024</w:t>
            </w:r>
          </w:p>
        </w:tc>
        <w:tc>
          <w:tcPr>
            <w:tcW w:w="4996" w:type="dxa"/>
            <w:vAlign w:val="center"/>
          </w:tcPr>
          <w:p w14:paraId="3F01B68B" w14:textId="77777777" w:rsidR="00640E3A" w:rsidRPr="00291C61" w:rsidRDefault="00640E3A" w:rsidP="00437E19">
            <w:pPr>
              <w:rPr>
                <w:rFonts w:ascii="Titillium" w:hAnsi="Titillium"/>
                <w:sz w:val="24"/>
                <w:szCs w:val="24"/>
              </w:rPr>
            </w:pPr>
            <w:r w:rsidRPr="00291C61">
              <w:rPr>
                <w:rFonts w:ascii="Titillium" w:hAnsi="Titillium"/>
                <w:sz w:val="24"/>
                <w:szCs w:val="24"/>
              </w:rPr>
              <w:t>10 am – 12 pm</w:t>
            </w:r>
          </w:p>
        </w:tc>
      </w:tr>
      <w:tr w:rsidR="00640E3A" w:rsidRPr="00291C61" w14:paraId="65D97316" w14:textId="77777777" w:rsidTr="00437E19">
        <w:trPr>
          <w:trHeight w:val="504"/>
        </w:trPr>
        <w:tc>
          <w:tcPr>
            <w:tcW w:w="5354" w:type="dxa"/>
            <w:vAlign w:val="center"/>
          </w:tcPr>
          <w:p w14:paraId="7C69CAB4" w14:textId="77777777" w:rsidR="00640E3A" w:rsidRPr="00291C61" w:rsidRDefault="00640E3A" w:rsidP="00437E19">
            <w:pPr>
              <w:rPr>
                <w:rFonts w:ascii="Titillium" w:hAnsi="Titillium"/>
                <w:sz w:val="24"/>
                <w:szCs w:val="24"/>
              </w:rPr>
            </w:pPr>
            <w:r w:rsidRPr="00291C61">
              <w:rPr>
                <w:rFonts w:ascii="Titillium" w:hAnsi="Titillium"/>
                <w:sz w:val="24"/>
                <w:szCs w:val="24"/>
              </w:rPr>
              <w:t>May 16, 2024</w:t>
            </w:r>
          </w:p>
        </w:tc>
        <w:tc>
          <w:tcPr>
            <w:tcW w:w="4996" w:type="dxa"/>
            <w:vAlign w:val="center"/>
          </w:tcPr>
          <w:p w14:paraId="01925527" w14:textId="77777777" w:rsidR="00640E3A" w:rsidRPr="00291C61" w:rsidRDefault="00640E3A" w:rsidP="00437E19">
            <w:pPr>
              <w:rPr>
                <w:rFonts w:ascii="Titillium" w:hAnsi="Titillium"/>
                <w:sz w:val="24"/>
                <w:szCs w:val="24"/>
              </w:rPr>
            </w:pPr>
            <w:r w:rsidRPr="00291C61">
              <w:rPr>
                <w:rFonts w:ascii="Titillium" w:hAnsi="Titillium"/>
                <w:sz w:val="24"/>
                <w:szCs w:val="24"/>
              </w:rPr>
              <w:t>12 pm – 2 pm</w:t>
            </w:r>
          </w:p>
        </w:tc>
      </w:tr>
      <w:tr w:rsidR="00640E3A" w:rsidRPr="00291C61" w14:paraId="15A7007A" w14:textId="77777777" w:rsidTr="00437E19">
        <w:trPr>
          <w:trHeight w:val="504"/>
        </w:trPr>
        <w:tc>
          <w:tcPr>
            <w:tcW w:w="5354" w:type="dxa"/>
            <w:vAlign w:val="center"/>
          </w:tcPr>
          <w:p w14:paraId="6220FC7E" w14:textId="77777777" w:rsidR="00640E3A" w:rsidRPr="00291C61" w:rsidRDefault="00640E3A" w:rsidP="00437E19">
            <w:pPr>
              <w:rPr>
                <w:rFonts w:ascii="Titillium" w:hAnsi="Titillium"/>
                <w:sz w:val="24"/>
                <w:szCs w:val="24"/>
              </w:rPr>
            </w:pPr>
            <w:r w:rsidRPr="00291C61">
              <w:rPr>
                <w:rFonts w:ascii="Titillium" w:hAnsi="Titillium"/>
                <w:sz w:val="24"/>
                <w:szCs w:val="24"/>
              </w:rPr>
              <w:t>May 22, 2024</w:t>
            </w:r>
          </w:p>
        </w:tc>
        <w:tc>
          <w:tcPr>
            <w:tcW w:w="4996" w:type="dxa"/>
            <w:vAlign w:val="center"/>
          </w:tcPr>
          <w:p w14:paraId="2683497D" w14:textId="77777777" w:rsidR="00640E3A" w:rsidRPr="00291C61" w:rsidRDefault="00640E3A" w:rsidP="00437E19">
            <w:pPr>
              <w:rPr>
                <w:rFonts w:ascii="Titillium" w:hAnsi="Titillium"/>
                <w:sz w:val="24"/>
                <w:szCs w:val="24"/>
              </w:rPr>
            </w:pPr>
            <w:r w:rsidRPr="00291C61">
              <w:rPr>
                <w:rFonts w:ascii="Titillium" w:hAnsi="Titillium"/>
                <w:sz w:val="24"/>
                <w:szCs w:val="24"/>
              </w:rPr>
              <w:t>2 pm – 4 pm</w:t>
            </w:r>
          </w:p>
        </w:tc>
      </w:tr>
      <w:tr w:rsidR="00640E3A" w:rsidRPr="00291C61" w14:paraId="0326F91A" w14:textId="77777777" w:rsidTr="00437E19">
        <w:trPr>
          <w:trHeight w:val="504"/>
        </w:trPr>
        <w:tc>
          <w:tcPr>
            <w:tcW w:w="5354" w:type="dxa"/>
            <w:vAlign w:val="center"/>
          </w:tcPr>
          <w:p w14:paraId="42CA0769" w14:textId="77777777" w:rsidR="00640E3A" w:rsidRPr="00291C61" w:rsidRDefault="00640E3A" w:rsidP="00437E19">
            <w:pPr>
              <w:rPr>
                <w:rFonts w:ascii="Titillium" w:hAnsi="Titillium"/>
                <w:sz w:val="24"/>
                <w:szCs w:val="24"/>
              </w:rPr>
            </w:pPr>
            <w:r w:rsidRPr="00291C61">
              <w:rPr>
                <w:rFonts w:ascii="Titillium" w:hAnsi="Titillium"/>
                <w:sz w:val="24"/>
                <w:szCs w:val="24"/>
              </w:rPr>
              <w:t>May 23, 2024</w:t>
            </w:r>
          </w:p>
        </w:tc>
        <w:tc>
          <w:tcPr>
            <w:tcW w:w="4996" w:type="dxa"/>
            <w:vAlign w:val="center"/>
          </w:tcPr>
          <w:p w14:paraId="5B8B1EBC" w14:textId="77777777" w:rsidR="00640E3A" w:rsidRPr="00291C61" w:rsidRDefault="00640E3A" w:rsidP="00437E19">
            <w:pPr>
              <w:rPr>
                <w:rFonts w:ascii="Titillium" w:hAnsi="Titillium"/>
                <w:sz w:val="24"/>
                <w:szCs w:val="24"/>
              </w:rPr>
            </w:pPr>
            <w:r w:rsidRPr="00291C61">
              <w:rPr>
                <w:rFonts w:ascii="Titillium" w:hAnsi="Titillium"/>
                <w:sz w:val="24"/>
                <w:szCs w:val="24"/>
              </w:rPr>
              <w:t>2 pm – 4 pm</w:t>
            </w:r>
          </w:p>
        </w:tc>
      </w:tr>
      <w:tr w:rsidR="00640E3A" w:rsidRPr="00291C61" w14:paraId="4DD67A5B" w14:textId="77777777" w:rsidTr="00437E19">
        <w:trPr>
          <w:trHeight w:val="504"/>
        </w:trPr>
        <w:tc>
          <w:tcPr>
            <w:tcW w:w="5354" w:type="dxa"/>
            <w:vAlign w:val="center"/>
          </w:tcPr>
          <w:p w14:paraId="092F1604" w14:textId="77777777" w:rsidR="00640E3A" w:rsidRPr="00291C61" w:rsidRDefault="00640E3A" w:rsidP="00437E19">
            <w:pPr>
              <w:rPr>
                <w:rFonts w:ascii="Titillium" w:hAnsi="Titillium"/>
                <w:sz w:val="24"/>
                <w:szCs w:val="24"/>
              </w:rPr>
            </w:pPr>
            <w:r w:rsidRPr="00291C61">
              <w:rPr>
                <w:rFonts w:ascii="Titillium" w:hAnsi="Titillium"/>
                <w:sz w:val="24"/>
                <w:szCs w:val="24"/>
              </w:rPr>
              <w:t xml:space="preserve">May 29, 2024 </w:t>
            </w:r>
          </w:p>
        </w:tc>
        <w:tc>
          <w:tcPr>
            <w:tcW w:w="4996" w:type="dxa"/>
            <w:vAlign w:val="center"/>
          </w:tcPr>
          <w:p w14:paraId="6E6C5A70" w14:textId="77777777" w:rsidR="00640E3A" w:rsidRPr="00291C61" w:rsidRDefault="00640E3A" w:rsidP="00437E19">
            <w:pPr>
              <w:rPr>
                <w:rFonts w:ascii="Titillium" w:hAnsi="Titillium"/>
                <w:sz w:val="24"/>
                <w:szCs w:val="24"/>
              </w:rPr>
            </w:pPr>
            <w:r w:rsidRPr="00291C61">
              <w:rPr>
                <w:rFonts w:ascii="Titillium" w:hAnsi="Titillium"/>
                <w:sz w:val="24"/>
                <w:szCs w:val="24"/>
              </w:rPr>
              <w:t>9 am – 11 am</w:t>
            </w:r>
          </w:p>
        </w:tc>
      </w:tr>
      <w:tr w:rsidR="00640E3A" w:rsidRPr="00291C61" w14:paraId="30FE72AF" w14:textId="77777777" w:rsidTr="00437E19">
        <w:trPr>
          <w:trHeight w:val="504"/>
        </w:trPr>
        <w:tc>
          <w:tcPr>
            <w:tcW w:w="5354" w:type="dxa"/>
            <w:vAlign w:val="center"/>
          </w:tcPr>
          <w:p w14:paraId="3820D38B" w14:textId="77777777" w:rsidR="00640E3A" w:rsidRPr="00291C61" w:rsidRDefault="00640E3A" w:rsidP="00437E19">
            <w:pPr>
              <w:rPr>
                <w:rFonts w:ascii="Titillium" w:hAnsi="Titillium"/>
                <w:sz w:val="24"/>
                <w:szCs w:val="24"/>
              </w:rPr>
            </w:pPr>
            <w:r w:rsidRPr="00291C61">
              <w:rPr>
                <w:rFonts w:ascii="Titillium" w:hAnsi="Titillium"/>
                <w:sz w:val="24"/>
                <w:szCs w:val="24"/>
              </w:rPr>
              <w:t>May 30, 2024</w:t>
            </w:r>
          </w:p>
        </w:tc>
        <w:tc>
          <w:tcPr>
            <w:tcW w:w="4996" w:type="dxa"/>
            <w:vAlign w:val="center"/>
          </w:tcPr>
          <w:p w14:paraId="5E605735" w14:textId="77777777" w:rsidR="00640E3A" w:rsidRPr="00291C61" w:rsidRDefault="00640E3A" w:rsidP="00437E19">
            <w:pPr>
              <w:rPr>
                <w:rFonts w:ascii="Titillium" w:hAnsi="Titillium"/>
                <w:sz w:val="24"/>
                <w:szCs w:val="24"/>
              </w:rPr>
            </w:pPr>
            <w:r w:rsidRPr="00291C61">
              <w:rPr>
                <w:rFonts w:ascii="Titillium" w:hAnsi="Titillium"/>
                <w:sz w:val="24"/>
                <w:szCs w:val="24"/>
              </w:rPr>
              <w:t>12 pm – 2 pm</w:t>
            </w:r>
          </w:p>
        </w:tc>
      </w:tr>
    </w:tbl>
    <w:p w14:paraId="2C8262AA" w14:textId="234BC86D" w:rsidR="00DD190E" w:rsidRDefault="00DD190E" w:rsidP="00640E3A">
      <w:pPr>
        <w:rPr>
          <w:rFonts w:ascii="Titillium" w:hAnsi="Titillium"/>
          <w:sz w:val="24"/>
          <w:szCs w:val="24"/>
        </w:rPr>
      </w:pPr>
    </w:p>
    <w:p w14:paraId="6BDF01DD" w14:textId="488DD9BA" w:rsidR="0034733B" w:rsidRPr="0034733B" w:rsidRDefault="0034733B" w:rsidP="0034733B">
      <w:pPr>
        <w:rPr>
          <w:rFonts w:ascii="Titillium" w:hAnsi="Titillium"/>
          <w:color w:val="FF0000"/>
          <w:sz w:val="24"/>
          <w:szCs w:val="24"/>
        </w:rPr>
      </w:pPr>
      <w:r w:rsidRPr="0034733B">
        <w:rPr>
          <w:rFonts w:ascii="Titillium" w:hAnsi="Titillium"/>
          <w:b/>
          <w:bCs/>
          <w:color w:val="FF0000"/>
          <w:sz w:val="24"/>
          <w:szCs w:val="24"/>
        </w:rPr>
        <w:t>Book Your Workshop on Academic and Office Integrity</w:t>
      </w:r>
    </w:p>
    <w:p w14:paraId="655777AA" w14:textId="70A8C383" w:rsidR="0034733B" w:rsidRPr="0034733B" w:rsidRDefault="0034733B" w:rsidP="0034733B">
      <w:pPr>
        <w:rPr>
          <w:rFonts w:ascii="Titillium" w:hAnsi="Titillium"/>
          <w:sz w:val="24"/>
          <w:szCs w:val="24"/>
        </w:rPr>
      </w:pPr>
      <w:r w:rsidRPr="0034733B">
        <w:rPr>
          <w:rFonts w:ascii="Titillium" w:hAnsi="Titillium"/>
          <w:sz w:val="24"/>
          <w:szCs w:val="24"/>
        </w:rPr>
        <w:lastRenderedPageBreak/>
        <w:t>Enhance your department’s commitment to academic and office integrity by booking a workshop with Susan</w:t>
      </w:r>
      <w:r>
        <w:rPr>
          <w:rFonts w:ascii="Titillium" w:hAnsi="Titillium"/>
          <w:sz w:val="24"/>
          <w:szCs w:val="24"/>
        </w:rPr>
        <w:t xml:space="preserve"> Radke</w:t>
      </w:r>
      <w:r w:rsidRPr="0034733B">
        <w:rPr>
          <w:rFonts w:ascii="Titillium" w:hAnsi="Titillium"/>
          <w:sz w:val="24"/>
          <w:szCs w:val="24"/>
        </w:rPr>
        <w:t xml:space="preserve"> and Kamini</w:t>
      </w:r>
      <w:r>
        <w:rPr>
          <w:rFonts w:ascii="Titillium" w:hAnsi="Titillium"/>
          <w:sz w:val="24"/>
          <w:szCs w:val="24"/>
        </w:rPr>
        <w:t xml:space="preserve"> Bernard</w:t>
      </w:r>
      <w:r w:rsidRPr="0034733B">
        <w:rPr>
          <w:rFonts w:ascii="Titillium" w:hAnsi="Titillium"/>
          <w:sz w:val="24"/>
          <w:szCs w:val="24"/>
        </w:rPr>
        <w:t xml:space="preserve">. Their expertise will guide you in fostering a culture of ethical practices and transparency. To schedule this valuable session, please contact us at </w:t>
      </w:r>
      <w:r w:rsidRPr="0034733B">
        <w:rPr>
          <w:rFonts w:ascii="Titillium" w:hAnsi="Titillium"/>
          <w:b/>
          <w:sz w:val="24"/>
          <w:szCs w:val="24"/>
        </w:rPr>
        <w:t>ombudsperson.info@sait.ca.</w:t>
      </w:r>
    </w:p>
    <w:p w14:paraId="2D54C3E2" w14:textId="77777777" w:rsidR="0034733B" w:rsidRPr="00291C61" w:rsidRDefault="0034733B" w:rsidP="00640E3A">
      <w:pPr>
        <w:rPr>
          <w:rFonts w:ascii="Titillium" w:hAnsi="Titillium"/>
          <w:sz w:val="24"/>
          <w:szCs w:val="24"/>
        </w:rPr>
      </w:pPr>
    </w:p>
    <w:p w14:paraId="259A9FE3" w14:textId="5B091F14" w:rsidR="00291C61" w:rsidRPr="00291C61" w:rsidRDefault="00640E3A" w:rsidP="00640E3A">
      <w:pPr>
        <w:shd w:val="clear" w:color="auto" w:fill="FFFFFF"/>
        <w:spacing w:before="360" w:after="360" w:line="240" w:lineRule="atLeast"/>
        <w:outlineLvl w:val="1"/>
        <w:rPr>
          <w:rFonts w:ascii="Titillium" w:eastAsia="Times New Roman" w:hAnsi="Titillium" w:cs="Arial"/>
          <w:b/>
          <w:bCs/>
          <w:color w:val="FF0000"/>
          <w:sz w:val="24"/>
          <w:szCs w:val="24"/>
          <w:u w:val="single"/>
        </w:rPr>
      </w:pPr>
      <w:bookmarkStart w:id="0" w:name="_GoBack"/>
      <w:r w:rsidRPr="00291C61">
        <w:rPr>
          <w:rFonts w:ascii="Titillium" w:eastAsia="Times New Roman" w:hAnsi="Titillium" w:cs="Arial"/>
          <w:b/>
          <w:bCs/>
          <w:color w:val="FF0000"/>
          <w:sz w:val="24"/>
          <w:szCs w:val="24"/>
          <w:u w:val="single"/>
        </w:rPr>
        <w:t>Equity, Diversity &amp; Inclusion Update</w:t>
      </w:r>
    </w:p>
    <w:p w14:paraId="7BA195BD" w14:textId="75274B8A" w:rsidR="00291C61" w:rsidRPr="00291C61" w:rsidRDefault="00291C61" w:rsidP="00291C61">
      <w:pPr>
        <w:rPr>
          <w:rFonts w:ascii="Titillium" w:hAnsi="Titillium" w:cs="Segoe UI Emoji"/>
          <w:color w:val="FF0000"/>
          <w:sz w:val="24"/>
          <w:szCs w:val="24"/>
        </w:rPr>
      </w:pPr>
      <w:r w:rsidRPr="00291C61">
        <w:rPr>
          <w:rFonts w:ascii="Titillium" w:hAnsi="Titillium" w:cs="Segoe UI Emoji"/>
          <w:b/>
          <w:bCs/>
          <w:color w:val="FF0000"/>
          <w:sz w:val="24"/>
          <w:szCs w:val="24"/>
        </w:rPr>
        <w:t>Inclusion, Diversity, Equity and Accessibility (IDEA) Groups</w:t>
      </w:r>
    </w:p>
    <w:p w14:paraId="339FC24E" w14:textId="64500AC3" w:rsidR="00CB0431" w:rsidRPr="00650079" w:rsidRDefault="00CB0431" w:rsidP="00CB0431">
      <w:pPr>
        <w:pStyle w:val="NormalWeb"/>
        <w:shd w:val="clear" w:color="auto" w:fill="FFFFFF"/>
        <w:spacing w:after="0"/>
        <w:rPr>
          <w:rFonts w:ascii="Calibri" w:hAnsi="Calibri" w:cs="Calibri"/>
          <w:color w:val="FF0000"/>
          <w:sz w:val="22"/>
          <w:szCs w:val="22"/>
        </w:rPr>
      </w:pPr>
      <w:r>
        <w:rPr>
          <w:rFonts w:ascii="Titillium" w:hAnsi="Titillium" w:cs="Calibri"/>
          <w:color w:val="242424"/>
          <w:bdr w:val="none" w:sz="0" w:space="0" w:color="auto" w:frame="1"/>
        </w:rPr>
        <w:t>We are happy to introduce</w:t>
      </w:r>
      <w:r>
        <w:rPr>
          <w:rFonts w:ascii="Calibri" w:hAnsi="Calibri" w:cs="Calibri"/>
          <w:color w:val="242424"/>
          <w:bdr w:val="none" w:sz="0" w:space="0" w:color="auto" w:frame="1"/>
        </w:rPr>
        <w:t> </w:t>
      </w:r>
      <w:hyperlink r:id="rId11" w:history="1">
        <w:r w:rsidRPr="00650079">
          <w:rPr>
            <w:rStyle w:val="Hyperlink"/>
            <w:rFonts w:ascii="Titillium" w:hAnsi="Titillium" w:cs="Calibri"/>
            <w:b/>
            <w:bCs/>
            <w:bdr w:val="none" w:sz="0" w:space="0" w:color="auto" w:frame="1"/>
          </w:rPr>
          <w:t>Inclusion, Diversity, Equity and Accessibility (IDEA) Groups</w:t>
        </w:r>
        <w:r w:rsidRPr="00650079">
          <w:rPr>
            <w:rStyle w:val="Hyperlink"/>
            <w:rFonts w:ascii="Calibri" w:hAnsi="Calibri" w:cs="Calibri"/>
            <w:b/>
            <w:bCs/>
            <w:bdr w:val="none" w:sz="0" w:space="0" w:color="auto" w:frame="1"/>
          </w:rPr>
          <w:t> </w:t>
        </w:r>
      </w:hyperlink>
      <w:r>
        <w:rPr>
          <w:rFonts w:ascii="Titillium" w:hAnsi="Titillium" w:cs="Calibri"/>
          <w:color w:val="242424"/>
          <w:bdr w:val="none" w:sz="0" w:space="0" w:color="auto" w:frame="1"/>
        </w:rPr>
        <w:t>at SAIT!</w:t>
      </w:r>
      <w:r>
        <w:rPr>
          <w:rFonts w:ascii="Titillium" w:hAnsi="Titillium" w:cs="Calibri"/>
          <w:color w:val="242424"/>
          <w:bdr w:val="none" w:sz="0" w:space="0" w:color="auto" w:frame="1"/>
        </w:rPr>
        <w:br/>
      </w:r>
      <w:r>
        <w:rPr>
          <w:rFonts w:ascii="Titillium" w:hAnsi="Titillium" w:cs="Calibri"/>
          <w:color w:val="242424"/>
          <w:bdr w:val="none" w:sz="0" w:space="0" w:color="auto" w:frame="1"/>
        </w:rPr>
        <w:br/>
        <w:t>Formerly known as Employee Resource Groups, we’ve rebranded to better reflect our higher ed context and expanded institutional support to sustain efforts.</w:t>
      </w:r>
      <w:r>
        <w:rPr>
          <w:rFonts w:ascii="Calibri" w:hAnsi="Calibri" w:cs="Calibri"/>
          <w:color w:val="242424"/>
          <w:bdr w:val="none" w:sz="0" w:space="0" w:color="auto" w:frame="1"/>
        </w:rPr>
        <w:t> </w:t>
      </w:r>
      <w:r>
        <w:rPr>
          <w:rFonts w:ascii="Titillium" w:hAnsi="Titillium" w:cs="Calibri"/>
          <w:color w:val="242424"/>
          <w:bdr w:val="none" w:sz="0" w:space="0" w:color="auto" w:frame="1"/>
        </w:rPr>
        <w:t>An IDEA Group is a voluntary opportunity for like-minded individuals to come together and advance the cause of an equity-deserving group at SAIT. Equity-deserving groups are communities who experience barriers to participation at SAIT including women, Indigenous people, people with disabilities, Black and racialized people, as well as 2SLGBTQ+ people.</w:t>
      </w:r>
      <w:r>
        <w:rPr>
          <w:rFonts w:ascii="Calibri" w:hAnsi="Calibri" w:cs="Calibri"/>
          <w:color w:val="242424"/>
          <w:bdr w:val="none" w:sz="0" w:space="0" w:color="auto" w:frame="1"/>
        </w:rPr>
        <w:t> </w:t>
      </w:r>
      <w:r>
        <w:rPr>
          <w:rFonts w:ascii="Titillium" w:hAnsi="Titillium" w:cs="Calibri"/>
          <w:color w:val="242424"/>
          <w:bdr w:val="none" w:sz="0" w:space="0" w:color="auto" w:frame="1"/>
        </w:rPr>
        <w:t>SAIT’s IDEA Groups—including</w:t>
      </w:r>
      <w:r>
        <w:rPr>
          <w:rFonts w:ascii="Calibri" w:hAnsi="Calibri" w:cs="Calibri"/>
          <w:color w:val="242424"/>
          <w:bdr w:val="none" w:sz="0" w:space="0" w:color="auto" w:frame="1"/>
        </w:rPr>
        <w:t> </w:t>
      </w:r>
      <w:hyperlink r:id="rId12" w:tgtFrame="_blank" w:history="1">
        <w:r>
          <w:rPr>
            <w:rStyle w:val="Hyperlink"/>
            <w:rFonts w:ascii="Titillium" w:hAnsi="Titillium" w:cs="Calibri"/>
            <w:bdr w:val="none" w:sz="0" w:space="0" w:color="auto" w:frame="1"/>
          </w:rPr>
          <w:t>BEES</w:t>
        </w:r>
      </w:hyperlink>
      <w:r>
        <w:rPr>
          <w:rFonts w:ascii="Titillium" w:hAnsi="Titillium" w:cs="Calibri"/>
          <w:color w:val="242424"/>
          <w:bdr w:val="none" w:sz="0" w:space="0" w:color="auto" w:frame="1"/>
        </w:rPr>
        <w:t>,</w:t>
      </w:r>
      <w:r>
        <w:rPr>
          <w:rFonts w:ascii="Calibri" w:hAnsi="Calibri" w:cs="Calibri"/>
          <w:color w:val="242424"/>
          <w:bdr w:val="none" w:sz="0" w:space="0" w:color="auto" w:frame="1"/>
        </w:rPr>
        <w:t> </w:t>
      </w:r>
      <w:hyperlink r:id="rId13" w:tgtFrame="_blank" w:history="1">
        <w:r>
          <w:rPr>
            <w:rStyle w:val="Hyperlink"/>
            <w:rFonts w:ascii="Titillium" w:hAnsi="Titillium" w:cs="Calibri"/>
            <w:bdr w:val="none" w:sz="0" w:space="0" w:color="auto" w:frame="1"/>
          </w:rPr>
          <w:t>EMBRACE</w:t>
        </w:r>
      </w:hyperlink>
      <w:r>
        <w:rPr>
          <w:rFonts w:ascii="Titillium" w:hAnsi="Titillium" w:cs="Calibri"/>
          <w:color w:val="242424"/>
          <w:bdr w:val="none" w:sz="0" w:space="0" w:color="auto" w:frame="1"/>
        </w:rPr>
        <w:t>,</w:t>
      </w:r>
      <w:r>
        <w:rPr>
          <w:rFonts w:ascii="Calibri" w:hAnsi="Calibri" w:cs="Calibri"/>
          <w:color w:val="242424"/>
          <w:bdr w:val="none" w:sz="0" w:space="0" w:color="auto" w:frame="1"/>
        </w:rPr>
        <w:t> </w:t>
      </w:r>
      <w:hyperlink r:id="rId14" w:tgtFrame="_blank" w:history="1">
        <w:r>
          <w:rPr>
            <w:rStyle w:val="Hyperlink"/>
            <w:rFonts w:ascii="Titillium" w:hAnsi="Titillium" w:cs="Calibri"/>
            <w:bdr w:val="none" w:sz="0" w:space="0" w:color="auto" w:frame="1"/>
          </w:rPr>
          <w:t>Pride at SAIT</w:t>
        </w:r>
      </w:hyperlink>
      <w:r>
        <w:rPr>
          <w:rFonts w:ascii="Titillium" w:hAnsi="Titillium" w:cs="Calibri"/>
          <w:color w:val="242424"/>
          <w:bdr w:val="none" w:sz="0" w:space="0" w:color="auto" w:frame="1"/>
        </w:rPr>
        <w:t>,</w:t>
      </w:r>
      <w:r>
        <w:rPr>
          <w:rFonts w:ascii="Calibri" w:hAnsi="Calibri" w:cs="Calibri"/>
          <w:color w:val="242424"/>
          <w:bdr w:val="none" w:sz="0" w:space="0" w:color="auto" w:frame="1"/>
        </w:rPr>
        <w:t> </w:t>
      </w:r>
      <w:hyperlink r:id="rId15" w:tgtFrame="_blank" w:history="1">
        <w:r>
          <w:rPr>
            <w:rStyle w:val="Hyperlink"/>
            <w:rFonts w:ascii="Titillium" w:hAnsi="Titillium" w:cs="Calibri"/>
            <w:bdr w:val="none" w:sz="0" w:space="0" w:color="auto" w:frame="1"/>
          </w:rPr>
          <w:t>Neurodiversity Alliance</w:t>
        </w:r>
      </w:hyperlink>
      <w:r>
        <w:rPr>
          <w:rFonts w:ascii="Calibri" w:hAnsi="Calibri" w:cs="Calibri"/>
          <w:color w:val="242424"/>
          <w:bdr w:val="none" w:sz="0" w:space="0" w:color="auto" w:frame="1"/>
        </w:rPr>
        <w:t> </w:t>
      </w:r>
      <w:r>
        <w:rPr>
          <w:rFonts w:ascii="Titillium" w:hAnsi="Titillium" w:cs="Calibri"/>
          <w:color w:val="242424"/>
          <w:bdr w:val="none" w:sz="0" w:space="0" w:color="auto" w:frame="1"/>
        </w:rPr>
        <w:t>and</w:t>
      </w:r>
      <w:r>
        <w:rPr>
          <w:rFonts w:ascii="Calibri" w:hAnsi="Calibri" w:cs="Calibri"/>
          <w:color w:val="242424"/>
          <w:bdr w:val="none" w:sz="0" w:space="0" w:color="auto" w:frame="1"/>
        </w:rPr>
        <w:t> </w:t>
      </w:r>
      <w:hyperlink r:id="rId16" w:tgtFrame="_blank" w:history="1">
        <w:r>
          <w:rPr>
            <w:rStyle w:val="Hyperlink"/>
            <w:rFonts w:ascii="Titillium" w:hAnsi="Titillium" w:cs="Calibri"/>
            <w:bdr w:val="none" w:sz="0" w:space="0" w:color="auto" w:frame="1"/>
          </w:rPr>
          <w:t>Women in Trades in Technology</w:t>
        </w:r>
      </w:hyperlink>
      <w:r>
        <w:rPr>
          <w:rFonts w:ascii="Titillium" w:hAnsi="Titillium" w:cs="Calibri"/>
          <w:color w:val="242424"/>
          <w:bdr w:val="none" w:sz="0" w:space="0" w:color="auto" w:frame="1"/>
        </w:rPr>
        <w:t>—add much value to our campus culture. Please show your support by making time for yourself and your teams to participate in the many activities occurring throughout the year.</w:t>
      </w:r>
      <w:r>
        <w:rPr>
          <w:rFonts w:ascii="Calibri" w:hAnsi="Calibri" w:cs="Calibri"/>
          <w:color w:val="242424"/>
          <w:bdr w:val="none" w:sz="0" w:space="0" w:color="auto" w:frame="1"/>
        </w:rPr>
        <w:t> </w:t>
      </w:r>
      <w:r>
        <w:rPr>
          <w:rFonts w:ascii="Calibri" w:hAnsi="Calibri" w:cs="Calibri"/>
          <w:color w:val="242424"/>
          <w:sz w:val="22"/>
          <w:szCs w:val="22"/>
        </w:rPr>
        <w:t>  </w:t>
      </w:r>
      <w:r>
        <w:rPr>
          <w:rFonts w:ascii="Calibri" w:hAnsi="Calibri" w:cs="Calibri"/>
          <w:color w:val="242424"/>
          <w:sz w:val="22"/>
          <w:szCs w:val="22"/>
        </w:rPr>
        <w:br/>
      </w:r>
      <w:r>
        <w:rPr>
          <w:rFonts w:ascii="Titillium" w:hAnsi="Titillium" w:cs="Calibri"/>
          <w:b/>
          <w:bCs/>
          <w:color w:val="242424"/>
          <w:bdr w:val="none" w:sz="0" w:space="0" w:color="auto" w:frame="1"/>
        </w:rPr>
        <w:br/>
      </w:r>
      <w:r w:rsidRPr="00650079">
        <w:rPr>
          <w:rFonts w:ascii="Titillium" w:hAnsi="Titillium" w:cs="Calibri"/>
          <w:b/>
          <w:bCs/>
          <w:color w:val="FF0000"/>
          <w:bdr w:val="none" w:sz="0" w:space="0" w:color="auto" w:frame="1"/>
        </w:rPr>
        <w:t>IDEA Groups: Call for Membership</w:t>
      </w:r>
    </w:p>
    <w:p w14:paraId="12EDEF7F" w14:textId="77777777" w:rsidR="00CB0431" w:rsidRDefault="00CB0431" w:rsidP="00CB0431">
      <w:pPr>
        <w:pStyle w:val="NormalWeb"/>
        <w:shd w:val="clear" w:color="auto" w:fill="FFFFFF"/>
        <w:spacing w:after="0"/>
        <w:rPr>
          <w:rFonts w:ascii="Calibri" w:hAnsi="Calibri" w:cs="Calibri"/>
          <w:color w:val="242424"/>
          <w:sz w:val="22"/>
          <w:szCs w:val="22"/>
        </w:rPr>
      </w:pPr>
      <w:r>
        <w:rPr>
          <w:rFonts w:ascii="Calibri" w:hAnsi="Calibri" w:cs="Calibri"/>
          <w:color w:val="242424"/>
          <w:bdr w:val="none" w:sz="0" w:space="0" w:color="auto" w:frame="1"/>
        </w:rPr>
        <w:t> </w:t>
      </w:r>
    </w:p>
    <w:p w14:paraId="4D09A7B7" w14:textId="77777777" w:rsidR="00CB0431" w:rsidRDefault="00CB0431" w:rsidP="00CB0431">
      <w:pPr>
        <w:pStyle w:val="NormalWeb"/>
        <w:shd w:val="clear" w:color="auto" w:fill="FFFFFF"/>
        <w:spacing w:after="0"/>
        <w:rPr>
          <w:rFonts w:ascii="Calibri" w:hAnsi="Calibri" w:cs="Calibri"/>
          <w:color w:val="242424"/>
          <w:sz w:val="22"/>
          <w:szCs w:val="22"/>
        </w:rPr>
      </w:pPr>
      <w:r>
        <w:rPr>
          <w:rFonts w:ascii="Titillium" w:hAnsi="Titillium" w:cs="Calibri"/>
          <w:color w:val="242424"/>
          <w:bdr w:val="none" w:sz="0" w:space="0" w:color="auto" w:frame="1"/>
        </w:rPr>
        <w:t>We are actively seeking membership for:</w:t>
      </w:r>
    </w:p>
    <w:p w14:paraId="0673E363" w14:textId="77777777" w:rsidR="00CB0431" w:rsidRDefault="00CB0431" w:rsidP="00CB0431">
      <w:pPr>
        <w:pStyle w:val="NormalWeb"/>
        <w:shd w:val="clear" w:color="auto" w:fill="FFFFFF"/>
        <w:spacing w:after="0"/>
        <w:rPr>
          <w:rFonts w:ascii="Calibri" w:hAnsi="Calibri" w:cs="Calibri"/>
          <w:color w:val="242424"/>
          <w:sz w:val="22"/>
          <w:szCs w:val="22"/>
        </w:rPr>
      </w:pPr>
      <w:r>
        <w:rPr>
          <w:rFonts w:ascii="Calibri" w:hAnsi="Calibri" w:cs="Calibri"/>
          <w:color w:val="242424"/>
          <w:bdr w:val="none" w:sz="0" w:space="0" w:color="auto" w:frame="1"/>
        </w:rPr>
        <w:t> </w:t>
      </w:r>
    </w:p>
    <w:p w14:paraId="26E70084" w14:textId="77777777" w:rsidR="00CB0431" w:rsidRDefault="00CB0431" w:rsidP="00CB0431">
      <w:pPr>
        <w:numPr>
          <w:ilvl w:val="0"/>
          <w:numId w:val="2"/>
        </w:numPr>
        <w:shd w:val="clear" w:color="auto" w:fill="FFFFFF"/>
        <w:spacing w:after="0" w:line="240" w:lineRule="auto"/>
        <w:rPr>
          <w:rFonts w:ascii="Calibri" w:hAnsi="Calibri" w:cs="Calibri"/>
          <w:color w:val="242424"/>
        </w:rPr>
      </w:pPr>
      <w:r>
        <w:rPr>
          <w:rFonts w:ascii="Titillium" w:hAnsi="Titillium" w:cs="Calibri"/>
          <w:color w:val="242424"/>
          <w:bdr w:val="none" w:sz="0" w:space="0" w:color="auto" w:frame="1"/>
        </w:rPr>
        <w:t>New members for Women in Trades in Technology</w:t>
      </w:r>
    </w:p>
    <w:p w14:paraId="070BA099" w14:textId="77777777" w:rsidR="00CB0431" w:rsidRDefault="00CB0431" w:rsidP="00CB0431">
      <w:pPr>
        <w:numPr>
          <w:ilvl w:val="0"/>
          <w:numId w:val="2"/>
        </w:numPr>
        <w:shd w:val="clear" w:color="auto" w:fill="FFFFFF"/>
        <w:spacing w:after="0" w:line="240" w:lineRule="auto"/>
        <w:rPr>
          <w:rFonts w:ascii="Calibri" w:hAnsi="Calibri" w:cs="Calibri"/>
          <w:color w:val="242424"/>
        </w:rPr>
      </w:pPr>
      <w:r>
        <w:rPr>
          <w:rFonts w:ascii="Titillium" w:hAnsi="Titillium" w:cs="Calibri"/>
          <w:color w:val="242424"/>
          <w:bdr w:val="none" w:sz="0" w:space="0" w:color="auto" w:frame="1"/>
        </w:rPr>
        <w:t>New Chair for the BEES</w:t>
      </w:r>
    </w:p>
    <w:p w14:paraId="641CBC7C" w14:textId="77777777" w:rsidR="00CB0431" w:rsidRDefault="00CB0431" w:rsidP="00CB0431">
      <w:pPr>
        <w:pStyle w:val="NormalWeb"/>
        <w:shd w:val="clear" w:color="auto" w:fill="FFFFFF"/>
        <w:spacing w:after="0"/>
        <w:rPr>
          <w:rFonts w:ascii="Calibri" w:hAnsi="Calibri" w:cs="Calibri"/>
          <w:color w:val="242424"/>
          <w:sz w:val="22"/>
          <w:szCs w:val="22"/>
        </w:rPr>
      </w:pPr>
      <w:r>
        <w:rPr>
          <w:rFonts w:ascii="Calibri" w:hAnsi="Calibri" w:cs="Calibri"/>
          <w:color w:val="242424"/>
          <w:bdr w:val="none" w:sz="0" w:space="0" w:color="auto" w:frame="1"/>
        </w:rPr>
        <w:t> </w:t>
      </w:r>
    </w:p>
    <w:p w14:paraId="7EDB61D2" w14:textId="6A87A36F" w:rsidR="00291C61" w:rsidRPr="00CB0431" w:rsidRDefault="00CB0431" w:rsidP="00CB0431">
      <w:pPr>
        <w:pStyle w:val="NormalWeb"/>
        <w:shd w:val="clear" w:color="auto" w:fill="FFFFFF"/>
        <w:spacing w:after="0"/>
        <w:rPr>
          <w:rFonts w:ascii="Calibri" w:hAnsi="Calibri" w:cs="Calibri"/>
          <w:color w:val="242424"/>
          <w:sz w:val="22"/>
          <w:szCs w:val="22"/>
        </w:rPr>
      </w:pPr>
      <w:r>
        <w:rPr>
          <w:rFonts w:ascii="Titillium" w:hAnsi="Titillium" w:cs="Calibri"/>
          <w:color w:val="242424"/>
          <w:bdr w:val="none" w:sz="0" w:space="0" w:color="auto" w:frame="1"/>
        </w:rPr>
        <w:t>Stay tuned for a call for membership in the SAITNOW forums in the coming weeks.</w:t>
      </w:r>
    </w:p>
    <w:p w14:paraId="7ADD3892" w14:textId="77777777" w:rsidR="00291C61" w:rsidRPr="00291C61" w:rsidRDefault="00291C61" w:rsidP="00291C61">
      <w:pPr>
        <w:rPr>
          <w:rFonts w:ascii="Titillium" w:hAnsi="Titillium"/>
          <w:color w:val="FF0000"/>
          <w:sz w:val="24"/>
          <w:szCs w:val="24"/>
        </w:rPr>
      </w:pPr>
      <w:r w:rsidRPr="00291C61">
        <w:rPr>
          <w:rFonts w:ascii="Titillium" w:hAnsi="Titillium"/>
          <w:b/>
          <w:bCs/>
          <w:color w:val="FF0000"/>
          <w:sz w:val="24"/>
          <w:szCs w:val="24"/>
        </w:rPr>
        <w:t>Workshop an EDI Idea</w:t>
      </w:r>
    </w:p>
    <w:p w14:paraId="13D02431" w14:textId="77777777" w:rsidR="00291C61" w:rsidRPr="00291C61" w:rsidRDefault="00291C61" w:rsidP="00291C61">
      <w:pPr>
        <w:rPr>
          <w:rFonts w:ascii="Titillium" w:hAnsi="Titillium"/>
          <w:sz w:val="24"/>
          <w:szCs w:val="24"/>
        </w:rPr>
      </w:pPr>
      <w:r w:rsidRPr="00291C61">
        <w:rPr>
          <w:rFonts w:ascii="Titillium" w:hAnsi="Titillium"/>
          <w:sz w:val="24"/>
          <w:szCs w:val="24"/>
        </w:rPr>
        <w:t xml:space="preserve">Have an EDI-related idea you’d like to implement? Bring it to the EDI Advisory Council to workshop it with our in-house experts. The council meets monthly in-person, usually the </w:t>
      </w:r>
      <w:r w:rsidRPr="00291C61">
        <w:rPr>
          <w:rFonts w:ascii="Titillium" w:hAnsi="Titillium"/>
          <w:sz w:val="24"/>
          <w:szCs w:val="24"/>
        </w:rPr>
        <w:lastRenderedPageBreak/>
        <w:t>third Thursday of each month, and is happy to offer insight and feedback. Email</w:t>
      </w:r>
      <w:r w:rsidRPr="00291C61">
        <w:rPr>
          <w:rFonts w:ascii="Calibri" w:hAnsi="Calibri" w:cs="Calibri"/>
          <w:sz w:val="24"/>
          <w:szCs w:val="24"/>
        </w:rPr>
        <w:t> </w:t>
      </w:r>
      <w:hyperlink r:id="rId17" w:history="1">
        <w:r w:rsidRPr="00291C61">
          <w:rPr>
            <w:rStyle w:val="Hyperlink"/>
            <w:rFonts w:ascii="Titillium" w:hAnsi="Titillium"/>
            <w:b/>
            <w:bCs/>
            <w:sz w:val="24"/>
            <w:szCs w:val="24"/>
          </w:rPr>
          <w:t>inclusion@sait.ca</w:t>
        </w:r>
      </w:hyperlink>
      <w:r w:rsidRPr="00291C61">
        <w:rPr>
          <w:rFonts w:ascii="Calibri" w:hAnsi="Calibri" w:cs="Calibri"/>
          <w:sz w:val="24"/>
          <w:szCs w:val="24"/>
        </w:rPr>
        <w:t> </w:t>
      </w:r>
      <w:r w:rsidRPr="00291C61">
        <w:rPr>
          <w:rFonts w:ascii="Titillium" w:hAnsi="Titillium"/>
          <w:sz w:val="24"/>
          <w:szCs w:val="24"/>
        </w:rPr>
        <w:t>to start the process.</w:t>
      </w:r>
    </w:p>
    <w:p w14:paraId="5DF0029C" w14:textId="77777777" w:rsidR="00291C61" w:rsidRPr="00291C61" w:rsidRDefault="00291C61" w:rsidP="00291C61">
      <w:pPr>
        <w:rPr>
          <w:rFonts w:ascii="Titillium" w:hAnsi="Titillium"/>
          <w:b/>
          <w:bCs/>
          <w:color w:val="FF0000"/>
          <w:sz w:val="24"/>
          <w:szCs w:val="24"/>
        </w:rPr>
      </w:pPr>
      <w:r w:rsidRPr="00291C61">
        <w:rPr>
          <w:rFonts w:ascii="Calibri" w:hAnsi="Calibri" w:cs="Calibri"/>
          <w:b/>
          <w:bCs/>
          <w:color w:val="FF0000"/>
          <w:sz w:val="24"/>
          <w:szCs w:val="24"/>
        </w:rPr>
        <w:t> </w:t>
      </w:r>
      <w:r w:rsidRPr="00291C61">
        <w:rPr>
          <w:rFonts w:ascii="Titillium" w:hAnsi="Titillium"/>
          <w:b/>
          <w:bCs/>
          <w:color w:val="FF0000"/>
          <w:sz w:val="24"/>
          <w:szCs w:val="24"/>
        </w:rPr>
        <w:t>SAIT Accessibility Advisory Committee</w:t>
      </w:r>
    </w:p>
    <w:p w14:paraId="2B41155C" w14:textId="789CB017" w:rsidR="00291C61" w:rsidRPr="00291C61" w:rsidRDefault="00291C61" w:rsidP="00640E3A">
      <w:pPr>
        <w:rPr>
          <w:rFonts w:ascii="Titillium" w:hAnsi="Titillium"/>
          <w:bCs/>
          <w:sz w:val="24"/>
          <w:szCs w:val="24"/>
        </w:rPr>
      </w:pPr>
      <w:r w:rsidRPr="00291C61">
        <w:rPr>
          <w:rFonts w:ascii="Titillium" w:hAnsi="Titillium"/>
          <w:bCs/>
          <w:sz w:val="24"/>
          <w:szCs w:val="24"/>
        </w:rPr>
        <w:t xml:space="preserve">We are happy to share the relaunch of SAIT’s Accessibility Advisory Committee in Spring 2024. The purpose of the committee is to enhance and ensure accessibility and inclusivity for the entire SAIT community including students, employees and visitors. The committee will focus on identifying and eliminating barriers to create a more accessible learning and working environment. Collaboratively, the committee will review the feasibility of proposed improvements, provide recommendations, assist in the planning and prioritization of these initiatives, and incorporation into SAITs annual planning cycle for decision-making. Integral to the process is soliciting and considering feedback from the SAIT community, ensuring that recommendations are well-informed and prioritized based on their impact. </w:t>
      </w:r>
      <w:r w:rsidRPr="00291C61">
        <w:rPr>
          <w:rFonts w:ascii="Calibri" w:hAnsi="Calibri" w:cs="Calibri"/>
          <w:bCs/>
          <w:sz w:val="24"/>
          <w:szCs w:val="24"/>
        </w:rPr>
        <w:t>  </w:t>
      </w:r>
    </w:p>
    <w:p w14:paraId="63A6A648" w14:textId="0759A331" w:rsidR="00640E3A" w:rsidRPr="0034733B" w:rsidRDefault="00640E3A" w:rsidP="00640E3A">
      <w:pPr>
        <w:rPr>
          <w:rFonts w:ascii="Titillium" w:hAnsi="Titillium"/>
          <w:b/>
          <w:color w:val="FF0000"/>
          <w:sz w:val="24"/>
          <w:szCs w:val="24"/>
        </w:rPr>
      </w:pPr>
      <w:r w:rsidRPr="00291C61">
        <w:rPr>
          <w:rFonts w:ascii="Segoe UI Emoji" w:hAnsi="Segoe UI Emoji" w:cs="Segoe UI Emoji"/>
          <w:sz w:val="24"/>
          <w:szCs w:val="24"/>
        </w:rPr>
        <w:t>🌍</w:t>
      </w:r>
      <w:r w:rsidRPr="00291C61">
        <w:rPr>
          <w:rFonts w:ascii="Calibri" w:hAnsi="Calibri" w:cs="Calibri"/>
          <w:sz w:val="24"/>
          <w:szCs w:val="24"/>
        </w:rPr>
        <w:t> </w:t>
      </w:r>
      <w:r w:rsidRPr="00291C61">
        <w:rPr>
          <w:rFonts w:ascii="Titillium" w:hAnsi="Titillium"/>
          <w:b/>
          <w:color w:val="FF0000"/>
          <w:sz w:val="24"/>
          <w:szCs w:val="24"/>
        </w:rPr>
        <w:t>Enhance Your Skills: "PERS 148: Introduction to Effective Intercultural Communication"</w:t>
      </w:r>
    </w:p>
    <w:p w14:paraId="0B460195" w14:textId="77777777" w:rsidR="00640E3A" w:rsidRPr="00291C61" w:rsidRDefault="00640E3A" w:rsidP="00640E3A">
      <w:pPr>
        <w:rPr>
          <w:rFonts w:ascii="Titillium" w:hAnsi="Titillium"/>
          <w:sz w:val="24"/>
          <w:szCs w:val="24"/>
        </w:rPr>
      </w:pPr>
      <w:r w:rsidRPr="00291C61">
        <w:rPr>
          <w:rFonts w:ascii="Titillium" w:hAnsi="Titillium"/>
          <w:sz w:val="24"/>
          <w:szCs w:val="24"/>
        </w:rPr>
        <w:t>Exciting opportunity alert! The Office of EDI is offering</w:t>
      </w:r>
      <w:r w:rsidRPr="00291C61">
        <w:rPr>
          <w:rFonts w:ascii="Calibri" w:hAnsi="Calibri" w:cs="Calibri"/>
          <w:sz w:val="24"/>
          <w:szCs w:val="24"/>
        </w:rPr>
        <w:t> </w:t>
      </w:r>
      <w:r w:rsidRPr="00291C61">
        <w:rPr>
          <w:rFonts w:ascii="Titillium" w:hAnsi="Titillium"/>
          <w:b/>
          <w:bCs/>
          <w:sz w:val="24"/>
          <w:szCs w:val="24"/>
        </w:rPr>
        <w:t>PERS 148: Introduction to Effective Intercultural Communication.</w:t>
      </w:r>
      <w:r w:rsidRPr="00291C61">
        <w:rPr>
          <w:rFonts w:ascii="Calibri" w:hAnsi="Calibri" w:cs="Calibri"/>
          <w:b/>
          <w:bCs/>
          <w:sz w:val="24"/>
          <w:szCs w:val="24"/>
        </w:rPr>
        <w:t> </w:t>
      </w:r>
      <w:r w:rsidRPr="00291C61">
        <w:rPr>
          <w:rFonts w:ascii="Titillium" w:hAnsi="Titillium"/>
          <w:sz w:val="24"/>
          <w:szCs w:val="24"/>
        </w:rPr>
        <w:t>This course is a fantastic resource for enhancing our skills in navigating and understanding the complexities of intercultural interactions. It's an excellent chance for both personal development and professional growth – and it's free for all SAIT employees and students!</w:t>
      </w:r>
    </w:p>
    <w:p w14:paraId="17B77A69" w14:textId="77777777" w:rsidR="00640E3A" w:rsidRPr="00291C61" w:rsidRDefault="00640E3A" w:rsidP="00640E3A">
      <w:pPr>
        <w:rPr>
          <w:rFonts w:ascii="Titillium" w:hAnsi="Titillium"/>
          <w:sz w:val="24"/>
          <w:szCs w:val="24"/>
        </w:rPr>
      </w:pPr>
      <w:r w:rsidRPr="00291C61">
        <w:rPr>
          <w:rFonts w:ascii="Titillium" w:hAnsi="Titillium"/>
          <w:b/>
          <w:bCs/>
          <w:sz w:val="24"/>
          <w:szCs w:val="24"/>
        </w:rPr>
        <w:t>What You Need to Know:</w:t>
      </w:r>
    </w:p>
    <w:p w14:paraId="74DFDA58" w14:textId="77777777" w:rsidR="00640E3A" w:rsidRPr="00291C61" w:rsidRDefault="00640E3A" w:rsidP="00640E3A">
      <w:pPr>
        <w:rPr>
          <w:rFonts w:ascii="Titillium" w:hAnsi="Titillium"/>
          <w:sz w:val="24"/>
          <w:szCs w:val="24"/>
        </w:rPr>
      </w:pPr>
      <w:r w:rsidRPr="00291C61">
        <w:rPr>
          <w:rFonts w:ascii="Segoe UI Emoji" w:hAnsi="Segoe UI Emoji" w:cs="Segoe UI Emoji"/>
          <w:sz w:val="24"/>
          <w:szCs w:val="24"/>
        </w:rPr>
        <w:t>📆</w:t>
      </w:r>
      <w:r w:rsidRPr="00291C61">
        <w:rPr>
          <w:rFonts w:ascii="Calibri" w:hAnsi="Calibri" w:cs="Calibri"/>
          <w:sz w:val="24"/>
          <w:szCs w:val="24"/>
        </w:rPr>
        <w:t> </w:t>
      </w:r>
      <w:r w:rsidRPr="00291C61">
        <w:rPr>
          <w:rFonts w:ascii="Titillium" w:hAnsi="Titillium"/>
          <w:b/>
          <w:bCs/>
          <w:sz w:val="24"/>
          <w:szCs w:val="24"/>
        </w:rPr>
        <w:t>Duration:</w:t>
      </w:r>
      <w:r w:rsidRPr="00291C61">
        <w:rPr>
          <w:rFonts w:ascii="Calibri" w:hAnsi="Calibri" w:cs="Calibri"/>
          <w:sz w:val="24"/>
          <w:szCs w:val="24"/>
        </w:rPr>
        <w:t> </w:t>
      </w:r>
      <w:r w:rsidRPr="00291C61">
        <w:rPr>
          <w:rFonts w:ascii="Titillium" w:hAnsi="Titillium"/>
          <w:sz w:val="24"/>
          <w:szCs w:val="24"/>
        </w:rPr>
        <w:t>6 weeks, online-synchronous</w:t>
      </w:r>
      <w:r w:rsidRPr="00291C61">
        <w:rPr>
          <w:rFonts w:ascii="Titillium" w:hAnsi="Titillium"/>
          <w:sz w:val="24"/>
          <w:szCs w:val="24"/>
        </w:rPr>
        <w:br/>
      </w:r>
      <w:r w:rsidRPr="00291C61">
        <w:rPr>
          <w:rFonts w:ascii="Segoe UI Emoji" w:hAnsi="Segoe UI Emoji" w:cs="Segoe UI Emoji"/>
          <w:sz w:val="24"/>
          <w:szCs w:val="24"/>
        </w:rPr>
        <w:t>⏰</w:t>
      </w:r>
      <w:r w:rsidRPr="00291C61">
        <w:rPr>
          <w:rFonts w:ascii="Calibri" w:hAnsi="Calibri" w:cs="Calibri"/>
          <w:sz w:val="24"/>
          <w:szCs w:val="24"/>
        </w:rPr>
        <w:t> </w:t>
      </w:r>
      <w:r w:rsidRPr="00291C61">
        <w:rPr>
          <w:rFonts w:ascii="Titillium" w:hAnsi="Titillium"/>
          <w:b/>
          <w:bCs/>
          <w:sz w:val="24"/>
          <w:szCs w:val="24"/>
        </w:rPr>
        <w:t>Weekly Commitment:</w:t>
      </w:r>
      <w:r w:rsidRPr="00291C61">
        <w:rPr>
          <w:rFonts w:ascii="Calibri" w:hAnsi="Calibri" w:cs="Calibri"/>
          <w:sz w:val="24"/>
          <w:szCs w:val="24"/>
        </w:rPr>
        <w:t> </w:t>
      </w:r>
      <w:r w:rsidRPr="00291C61">
        <w:rPr>
          <w:rFonts w:ascii="Titillium" w:hAnsi="Titillium"/>
          <w:sz w:val="24"/>
          <w:szCs w:val="24"/>
        </w:rPr>
        <w:t>2 hours/week (1hr live session + 1hr reading/homework)</w:t>
      </w:r>
    </w:p>
    <w:p w14:paraId="4AC857C1" w14:textId="77777777" w:rsidR="00640E3A" w:rsidRPr="00291C61" w:rsidRDefault="00640E3A" w:rsidP="00640E3A">
      <w:pPr>
        <w:rPr>
          <w:rFonts w:ascii="Titillium" w:hAnsi="Titillium"/>
          <w:sz w:val="24"/>
          <w:szCs w:val="24"/>
        </w:rPr>
      </w:pPr>
      <w:r w:rsidRPr="00291C61">
        <w:rPr>
          <w:rFonts w:ascii="Segoe UI Emoji" w:hAnsi="Segoe UI Emoji" w:cs="Segoe UI Emoji"/>
          <w:sz w:val="24"/>
          <w:szCs w:val="24"/>
        </w:rPr>
        <w:t>🏅</w:t>
      </w:r>
      <w:r w:rsidRPr="00291C61">
        <w:rPr>
          <w:rFonts w:ascii="Calibri" w:hAnsi="Calibri" w:cs="Calibri"/>
          <w:sz w:val="24"/>
          <w:szCs w:val="24"/>
        </w:rPr>
        <w:t> </w:t>
      </w:r>
      <w:r w:rsidRPr="00291C61">
        <w:rPr>
          <w:rFonts w:ascii="Titillium" w:hAnsi="Titillium"/>
          <w:b/>
          <w:bCs/>
          <w:sz w:val="24"/>
          <w:szCs w:val="24"/>
        </w:rPr>
        <w:t>Bonus:</w:t>
      </w:r>
      <w:r w:rsidRPr="00291C61">
        <w:rPr>
          <w:rFonts w:ascii="Calibri" w:hAnsi="Calibri" w:cs="Calibri"/>
          <w:sz w:val="24"/>
          <w:szCs w:val="24"/>
        </w:rPr>
        <w:t> </w:t>
      </w:r>
      <w:r w:rsidRPr="00291C61">
        <w:rPr>
          <w:rFonts w:ascii="Titillium" w:hAnsi="Titillium"/>
          <w:sz w:val="24"/>
          <w:szCs w:val="24"/>
        </w:rPr>
        <w:t>Earn a micro-credential badge upon completion!</w:t>
      </w:r>
    </w:p>
    <w:p w14:paraId="02DB75A3" w14:textId="77777777" w:rsidR="00640E3A" w:rsidRPr="00291C61" w:rsidRDefault="00640E3A" w:rsidP="00640E3A">
      <w:pPr>
        <w:rPr>
          <w:rFonts w:ascii="Titillium" w:hAnsi="Titillium"/>
          <w:sz w:val="24"/>
          <w:szCs w:val="24"/>
        </w:rPr>
      </w:pPr>
      <w:r w:rsidRPr="00291C61">
        <w:rPr>
          <w:rFonts w:ascii="Titillium" w:hAnsi="Titillium"/>
          <w:b/>
          <w:bCs/>
          <w:sz w:val="24"/>
          <w:szCs w:val="24"/>
        </w:rPr>
        <w:t>Future Sessions Starting:</w:t>
      </w:r>
      <w:r w:rsidRPr="00291C61">
        <w:rPr>
          <w:rFonts w:ascii="Calibri" w:hAnsi="Calibri" w:cs="Calibri"/>
          <w:sz w:val="24"/>
          <w:szCs w:val="24"/>
        </w:rPr>
        <w:t> </w:t>
      </w:r>
      <w:r w:rsidRPr="00291C61">
        <w:rPr>
          <w:rFonts w:ascii="Titillium" w:hAnsi="Titillium"/>
          <w:sz w:val="24"/>
          <w:szCs w:val="24"/>
        </w:rPr>
        <w:t>May 14</w:t>
      </w:r>
      <w:r w:rsidRPr="00291C61">
        <w:rPr>
          <w:rFonts w:ascii="Titillium" w:hAnsi="Titillium"/>
          <w:sz w:val="24"/>
          <w:szCs w:val="24"/>
          <w:vertAlign w:val="superscript"/>
        </w:rPr>
        <w:t>th</w:t>
      </w:r>
      <w:r w:rsidRPr="00291C61">
        <w:rPr>
          <w:rFonts w:ascii="Titillium" w:hAnsi="Titillium"/>
          <w:sz w:val="24"/>
          <w:szCs w:val="24"/>
        </w:rPr>
        <w:t>, 5-6pm | May 22</w:t>
      </w:r>
      <w:r w:rsidRPr="00291C61">
        <w:rPr>
          <w:rFonts w:ascii="Titillium" w:hAnsi="Titillium"/>
          <w:sz w:val="24"/>
          <w:szCs w:val="24"/>
          <w:vertAlign w:val="superscript"/>
        </w:rPr>
        <w:t>nd</w:t>
      </w:r>
      <w:r w:rsidRPr="00291C61">
        <w:rPr>
          <w:rFonts w:ascii="Titillium" w:hAnsi="Titillium"/>
          <w:sz w:val="24"/>
          <w:szCs w:val="24"/>
        </w:rPr>
        <w:t>, 12-1pm | July 3</w:t>
      </w:r>
      <w:r w:rsidRPr="00291C61">
        <w:rPr>
          <w:rFonts w:ascii="Titillium" w:hAnsi="Titillium"/>
          <w:sz w:val="24"/>
          <w:szCs w:val="24"/>
          <w:vertAlign w:val="superscript"/>
        </w:rPr>
        <w:t>rd</w:t>
      </w:r>
      <w:r w:rsidRPr="00291C61">
        <w:rPr>
          <w:rFonts w:ascii="Titillium" w:hAnsi="Titillium"/>
          <w:sz w:val="24"/>
          <w:szCs w:val="24"/>
        </w:rPr>
        <w:t>, 12-1pm</w:t>
      </w:r>
    </w:p>
    <w:p w14:paraId="383C9E9F" w14:textId="77777777" w:rsidR="00640E3A" w:rsidRPr="00291C61" w:rsidRDefault="00640E3A" w:rsidP="00640E3A">
      <w:pPr>
        <w:rPr>
          <w:rFonts w:ascii="Titillium" w:hAnsi="Titillium"/>
          <w:sz w:val="24"/>
          <w:szCs w:val="24"/>
        </w:rPr>
      </w:pPr>
      <w:r w:rsidRPr="00291C61">
        <w:rPr>
          <w:rFonts w:ascii="Titillium" w:hAnsi="Titillium"/>
          <w:b/>
          <w:bCs/>
          <w:sz w:val="24"/>
          <w:szCs w:val="24"/>
        </w:rPr>
        <w:t>Ready to Register?</w:t>
      </w:r>
      <w:r w:rsidRPr="00291C61">
        <w:rPr>
          <w:rFonts w:ascii="Calibri" w:hAnsi="Calibri" w:cs="Calibri"/>
          <w:sz w:val="24"/>
          <w:szCs w:val="24"/>
        </w:rPr>
        <w:t> </w:t>
      </w:r>
      <w:r w:rsidRPr="00291C61">
        <w:rPr>
          <w:rFonts w:ascii="Titillium" w:hAnsi="Titillium"/>
          <w:sz w:val="24"/>
          <w:szCs w:val="24"/>
        </w:rPr>
        <w:t>Click</w:t>
      </w:r>
      <w:r w:rsidRPr="00291C61">
        <w:rPr>
          <w:rFonts w:ascii="Calibri" w:hAnsi="Calibri" w:cs="Calibri"/>
          <w:sz w:val="24"/>
          <w:szCs w:val="24"/>
        </w:rPr>
        <w:t> </w:t>
      </w:r>
      <w:hyperlink r:id="rId18" w:tgtFrame="_blank" w:history="1">
        <w:r w:rsidRPr="00291C61">
          <w:rPr>
            <w:rStyle w:val="Hyperlink"/>
            <w:rFonts w:ascii="Titillium" w:hAnsi="Titillium"/>
            <w:sz w:val="24"/>
            <w:szCs w:val="24"/>
          </w:rPr>
          <w:t>HERE</w:t>
        </w:r>
      </w:hyperlink>
      <w:r w:rsidRPr="00291C61">
        <w:rPr>
          <w:rFonts w:ascii="Calibri" w:hAnsi="Calibri" w:cs="Calibri"/>
          <w:sz w:val="24"/>
          <w:szCs w:val="24"/>
        </w:rPr>
        <w:t> </w:t>
      </w:r>
      <w:r w:rsidRPr="00291C61">
        <w:rPr>
          <w:rFonts w:ascii="Titillium" w:hAnsi="Titillium"/>
          <w:sz w:val="24"/>
          <w:szCs w:val="24"/>
        </w:rPr>
        <w:t>to secure your spot.</w:t>
      </w:r>
    </w:p>
    <w:p w14:paraId="3BDC35A9" w14:textId="7095C299" w:rsidR="002D237B" w:rsidRDefault="00640E3A" w:rsidP="002D237B">
      <w:pPr>
        <w:rPr>
          <w:rFonts w:ascii="Titillium" w:hAnsi="Titillium"/>
          <w:sz w:val="24"/>
          <w:szCs w:val="24"/>
        </w:rPr>
      </w:pPr>
      <w:r w:rsidRPr="00291C61">
        <w:rPr>
          <w:rFonts w:ascii="Titillium" w:hAnsi="Titillium"/>
          <w:sz w:val="24"/>
          <w:szCs w:val="24"/>
        </w:rPr>
        <w:t>If you have any questions or need more details, please don't hesitate to reach out to our EDI team at</w:t>
      </w:r>
      <w:r w:rsidRPr="00291C61">
        <w:rPr>
          <w:rFonts w:ascii="Calibri" w:hAnsi="Calibri" w:cs="Calibri"/>
          <w:sz w:val="24"/>
          <w:szCs w:val="24"/>
        </w:rPr>
        <w:t> </w:t>
      </w:r>
      <w:hyperlink r:id="rId19" w:history="1">
        <w:r w:rsidRPr="00291C61">
          <w:rPr>
            <w:rStyle w:val="Hyperlink"/>
            <w:rFonts w:ascii="Titillium" w:hAnsi="Titillium"/>
            <w:sz w:val="24"/>
            <w:szCs w:val="24"/>
          </w:rPr>
          <w:t>inclusion@sait.ca</w:t>
        </w:r>
      </w:hyperlink>
      <w:r w:rsidRPr="00291C61">
        <w:rPr>
          <w:rFonts w:ascii="Titillium" w:hAnsi="Titillium"/>
          <w:sz w:val="24"/>
          <w:szCs w:val="24"/>
        </w:rPr>
        <w:t>.</w:t>
      </w:r>
    </w:p>
    <w:p w14:paraId="3C57494A" w14:textId="77777777" w:rsidR="00CB0431" w:rsidRPr="00291C61" w:rsidRDefault="00CB0431" w:rsidP="002D237B">
      <w:pPr>
        <w:rPr>
          <w:rFonts w:ascii="Titillium" w:hAnsi="Titillium"/>
          <w:sz w:val="24"/>
          <w:szCs w:val="24"/>
        </w:rPr>
      </w:pPr>
    </w:p>
    <w:p w14:paraId="6816EE5D" w14:textId="3F7E00C7" w:rsidR="002D237B" w:rsidRPr="00291C61" w:rsidRDefault="002D237B" w:rsidP="002D237B">
      <w:pPr>
        <w:rPr>
          <w:rFonts w:ascii="Titillium" w:hAnsi="Titillium"/>
          <w:b/>
          <w:bCs/>
          <w:color w:val="FF0000"/>
          <w:sz w:val="24"/>
          <w:szCs w:val="24"/>
        </w:rPr>
      </w:pPr>
      <w:r w:rsidRPr="00291C61">
        <w:rPr>
          <w:rFonts w:ascii="Titillium" w:hAnsi="Titillium"/>
          <w:b/>
          <w:bCs/>
          <w:color w:val="FF0000"/>
          <w:sz w:val="24"/>
          <w:szCs w:val="24"/>
        </w:rPr>
        <w:t>Calgary Women in Leadership Summit 2024</w:t>
      </w:r>
      <w:r w:rsidRPr="00291C61">
        <w:rPr>
          <w:rFonts w:ascii="Calibri" w:hAnsi="Calibri" w:cs="Calibri"/>
          <w:b/>
          <w:bCs/>
          <w:sz w:val="24"/>
          <w:szCs w:val="24"/>
        </w:rPr>
        <w:t> </w:t>
      </w:r>
    </w:p>
    <w:p w14:paraId="52C35341" w14:textId="77777777" w:rsidR="002D237B" w:rsidRPr="00291C61" w:rsidRDefault="002D237B" w:rsidP="002D237B">
      <w:pPr>
        <w:rPr>
          <w:rFonts w:ascii="Titillium" w:hAnsi="Titillium"/>
          <w:bCs/>
          <w:sz w:val="24"/>
          <w:szCs w:val="24"/>
        </w:rPr>
      </w:pPr>
      <w:r w:rsidRPr="00291C61">
        <w:rPr>
          <w:rFonts w:ascii="Titillium" w:hAnsi="Titillium"/>
          <w:bCs/>
          <w:sz w:val="24"/>
          <w:szCs w:val="24"/>
        </w:rPr>
        <w:t>Join us on Wednesday, May 29th for the</w:t>
      </w:r>
      <w:r w:rsidRPr="00291C61">
        <w:rPr>
          <w:rFonts w:ascii="Calibri" w:hAnsi="Calibri" w:cs="Calibri"/>
          <w:bCs/>
          <w:sz w:val="24"/>
          <w:szCs w:val="24"/>
        </w:rPr>
        <w:t> </w:t>
      </w:r>
      <w:r w:rsidRPr="00291C61">
        <w:rPr>
          <w:rFonts w:ascii="Titillium" w:hAnsi="Titillium"/>
          <w:bCs/>
          <w:sz w:val="24"/>
          <w:szCs w:val="24"/>
        </w:rPr>
        <w:t>Calgary Women in Leadership Summit</w:t>
      </w:r>
      <w:r w:rsidRPr="00291C61">
        <w:rPr>
          <w:rFonts w:ascii="Calibri" w:hAnsi="Calibri" w:cs="Calibri"/>
          <w:bCs/>
          <w:sz w:val="24"/>
          <w:szCs w:val="24"/>
        </w:rPr>
        <w:t> </w:t>
      </w:r>
      <w:r w:rsidRPr="00291C61">
        <w:rPr>
          <w:rFonts w:ascii="Titillium" w:hAnsi="Titillium"/>
          <w:bCs/>
          <w:sz w:val="24"/>
          <w:szCs w:val="24"/>
        </w:rPr>
        <w:t>-</w:t>
      </w:r>
      <w:r w:rsidRPr="00291C61">
        <w:rPr>
          <w:rFonts w:ascii="Calibri" w:hAnsi="Calibri" w:cs="Calibri"/>
          <w:bCs/>
          <w:sz w:val="24"/>
          <w:szCs w:val="24"/>
        </w:rPr>
        <w:t> </w:t>
      </w:r>
      <w:r w:rsidRPr="00291C61">
        <w:rPr>
          <w:rFonts w:ascii="Titillium" w:hAnsi="Titillium"/>
          <w:bCs/>
          <w:i/>
          <w:iCs/>
          <w:sz w:val="24"/>
          <w:szCs w:val="24"/>
        </w:rPr>
        <w:t>Shaping the Future of Work</w:t>
      </w:r>
      <w:r w:rsidRPr="00291C61">
        <w:rPr>
          <w:rFonts w:ascii="Calibri" w:hAnsi="Calibri" w:cs="Calibri"/>
          <w:bCs/>
          <w:sz w:val="24"/>
          <w:szCs w:val="24"/>
        </w:rPr>
        <w:t> </w:t>
      </w:r>
      <w:r w:rsidRPr="00291C61">
        <w:rPr>
          <w:rFonts w:ascii="Titillium" w:hAnsi="Titillium"/>
          <w:bCs/>
          <w:sz w:val="24"/>
          <w:szCs w:val="24"/>
        </w:rPr>
        <w:t xml:space="preserve">as we will showcase leading employers catalyzing change across the </w:t>
      </w:r>
      <w:r w:rsidRPr="00291C61">
        <w:rPr>
          <w:rFonts w:ascii="Titillium" w:hAnsi="Titillium"/>
          <w:bCs/>
          <w:sz w:val="24"/>
          <w:szCs w:val="24"/>
        </w:rPr>
        <w:lastRenderedPageBreak/>
        <w:t>technology, energy, and health care sectors.</w:t>
      </w:r>
      <w:r w:rsidRPr="00291C61">
        <w:rPr>
          <w:rFonts w:ascii="Calibri" w:hAnsi="Calibri" w:cs="Calibri"/>
          <w:bCs/>
          <w:sz w:val="24"/>
          <w:szCs w:val="24"/>
        </w:rPr>
        <w:t> </w:t>
      </w:r>
      <w:hyperlink r:id="rId20" w:tgtFrame="_blank" w:history="1">
        <w:r w:rsidRPr="00291C61">
          <w:rPr>
            <w:rStyle w:val="Hyperlink"/>
            <w:rFonts w:ascii="Titillium" w:hAnsi="Titillium"/>
            <w:bCs/>
            <w:sz w:val="24"/>
            <w:szCs w:val="24"/>
          </w:rPr>
          <w:t>Register here</w:t>
        </w:r>
      </w:hyperlink>
      <w:r w:rsidRPr="00291C61">
        <w:rPr>
          <w:rFonts w:ascii="Calibri" w:hAnsi="Calibri" w:cs="Calibri"/>
          <w:bCs/>
          <w:sz w:val="24"/>
          <w:szCs w:val="24"/>
        </w:rPr>
        <w:t> </w:t>
      </w:r>
      <w:r w:rsidRPr="00291C61">
        <w:rPr>
          <w:rFonts w:ascii="Titillium" w:hAnsi="Titillium" w:cs="Titillium"/>
          <w:bCs/>
          <w:sz w:val="24"/>
          <w:szCs w:val="24"/>
        </w:rPr>
        <w:t>–</w:t>
      </w:r>
      <w:r w:rsidRPr="00291C61">
        <w:rPr>
          <w:rFonts w:ascii="Titillium" w:hAnsi="Titillium"/>
          <w:bCs/>
          <w:sz w:val="24"/>
          <w:szCs w:val="24"/>
        </w:rPr>
        <w:t xml:space="preserve"> early bird individual tickets are available for $105/each.</w:t>
      </w:r>
    </w:p>
    <w:p w14:paraId="7551DAE5" w14:textId="604FA8E1" w:rsidR="00327420" w:rsidRPr="00291C61" w:rsidRDefault="00327420" w:rsidP="00327420">
      <w:pPr>
        <w:rPr>
          <w:rFonts w:ascii="Titillium" w:hAnsi="Titillium"/>
          <w:b/>
          <w:color w:val="FF0000"/>
          <w:sz w:val="24"/>
          <w:szCs w:val="24"/>
        </w:rPr>
      </w:pPr>
      <w:r w:rsidRPr="00291C61">
        <w:rPr>
          <w:rFonts w:ascii="Titillium" w:hAnsi="Titillium"/>
          <w:b/>
          <w:color w:val="FF0000"/>
          <w:sz w:val="24"/>
          <w:szCs w:val="24"/>
        </w:rPr>
        <w:t>Inclusion Talk | Gender Splendor: Creating Safe Spaces</w:t>
      </w:r>
    </w:p>
    <w:p w14:paraId="60477D19" w14:textId="77777777" w:rsidR="00327420" w:rsidRPr="00291C61" w:rsidRDefault="00327420" w:rsidP="00327420">
      <w:pPr>
        <w:rPr>
          <w:rFonts w:ascii="Titillium" w:hAnsi="Titillium"/>
          <w:sz w:val="24"/>
          <w:szCs w:val="24"/>
        </w:rPr>
      </w:pPr>
      <w:r w:rsidRPr="00291C61">
        <w:rPr>
          <w:rFonts w:ascii="Titillium" w:hAnsi="Titillium"/>
          <w:sz w:val="24"/>
          <w:szCs w:val="24"/>
        </w:rPr>
        <w:t xml:space="preserve">In </w:t>
      </w:r>
      <w:proofErr w:type="spellStart"/>
      <w:r w:rsidRPr="00291C61">
        <w:rPr>
          <w:rFonts w:ascii="Titillium" w:hAnsi="Titillium"/>
          <w:sz w:val="24"/>
          <w:szCs w:val="24"/>
        </w:rPr>
        <w:t>honour</w:t>
      </w:r>
      <w:proofErr w:type="spellEnd"/>
      <w:r w:rsidRPr="00291C61">
        <w:rPr>
          <w:rFonts w:ascii="Titillium" w:hAnsi="Titillium"/>
          <w:sz w:val="24"/>
          <w:szCs w:val="24"/>
        </w:rPr>
        <w:t xml:space="preserve"> of the International Day Against Homophobia, Biphobia, and Transphobia (IDAHBT), join us for a brief, accessible, and easily digestible introduction to gender diversity. This workshop meets all participants (students, staff, and faculty) where they are at, providing foundational knowledge and actionable steps to create more welcoming and affirming spaces at SAIT.</w:t>
      </w:r>
    </w:p>
    <w:p w14:paraId="3197164E" w14:textId="77777777" w:rsidR="00327420" w:rsidRPr="00291C61" w:rsidRDefault="00327420" w:rsidP="00327420">
      <w:pPr>
        <w:rPr>
          <w:rFonts w:ascii="Titillium" w:hAnsi="Titillium"/>
          <w:sz w:val="24"/>
          <w:szCs w:val="24"/>
        </w:rPr>
      </w:pPr>
      <w:r w:rsidRPr="00291C61">
        <w:rPr>
          <w:rFonts w:ascii="Titillium" w:hAnsi="Titillium"/>
          <w:sz w:val="24"/>
          <w:szCs w:val="24"/>
        </w:rPr>
        <w:t>When: Thursday May 16</w:t>
      </w:r>
    </w:p>
    <w:p w14:paraId="0C3F693C" w14:textId="77777777" w:rsidR="00327420" w:rsidRPr="00291C61" w:rsidRDefault="00327420" w:rsidP="00327420">
      <w:pPr>
        <w:rPr>
          <w:rFonts w:ascii="Titillium" w:hAnsi="Titillium"/>
          <w:sz w:val="24"/>
          <w:szCs w:val="24"/>
        </w:rPr>
      </w:pPr>
      <w:r w:rsidRPr="00291C61">
        <w:rPr>
          <w:rFonts w:ascii="Titillium" w:hAnsi="Titillium"/>
          <w:sz w:val="24"/>
          <w:szCs w:val="24"/>
        </w:rPr>
        <w:t>Time: 11am-12pm</w:t>
      </w:r>
    </w:p>
    <w:p w14:paraId="77B4CD6E" w14:textId="77777777" w:rsidR="00327420" w:rsidRPr="00291C61" w:rsidRDefault="00327420" w:rsidP="00327420">
      <w:pPr>
        <w:rPr>
          <w:rFonts w:ascii="Titillium" w:hAnsi="Titillium"/>
          <w:sz w:val="24"/>
          <w:szCs w:val="24"/>
        </w:rPr>
      </w:pPr>
      <w:r w:rsidRPr="00291C61">
        <w:rPr>
          <w:rFonts w:ascii="Titillium" w:hAnsi="Titillium"/>
          <w:sz w:val="24"/>
          <w:szCs w:val="24"/>
        </w:rPr>
        <w:t>Where: AA117</w:t>
      </w:r>
    </w:p>
    <w:p w14:paraId="6E39DC5C" w14:textId="77777777" w:rsidR="00327420" w:rsidRPr="00291C61" w:rsidRDefault="00327420" w:rsidP="00327420">
      <w:pPr>
        <w:rPr>
          <w:rFonts w:ascii="Titillium" w:hAnsi="Titillium"/>
          <w:sz w:val="24"/>
          <w:szCs w:val="24"/>
        </w:rPr>
      </w:pPr>
      <w:r w:rsidRPr="00291C61">
        <w:rPr>
          <w:rFonts w:ascii="Titillium" w:hAnsi="Titillium"/>
          <w:sz w:val="24"/>
          <w:szCs w:val="24"/>
        </w:rPr>
        <w:t>Register</w:t>
      </w:r>
      <w:r w:rsidRPr="00291C61">
        <w:rPr>
          <w:rFonts w:ascii="Calibri" w:hAnsi="Calibri" w:cs="Calibri"/>
          <w:sz w:val="24"/>
          <w:szCs w:val="24"/>
        </w:rPr>
        <w:t> </w:t>
      </w:r>
      <w:hyperlink r:id="rId21" w:tgtFrame="_blank" w:tooltip="https://www.eventbrite.ca/e/inclusion-talks-gender-splendor-creating-safe-spaces-tickets-876910873027?aff=oddtdtcreator" w:history="1">
        <w:r w:rsidRPr="00291C61">
          <w:rPr>
            <w:rStyle w:val="Hyperlink"/>
            <w:rFonts w:ascii="Titillium" w:hAnsi="Titillium"/>
            <w:sz w:val="24"/>
            <w:szCs w:val="24"/>
          </w:rPr>
          <w:t>here</w:t>
        </w:r>
      </w:hyperlink>
    </w:p>
    <w:bookmarkEnd w:id="0"/>
    <w:p w14:paraId="27AD18F4" w14:textId="77777777" w:rsidR="00640E3A" w:rsidRPr="00291C61" w:rsidRDefault="00640E3A" w:rsidP="00640E3A">
      <w:pPr>
        <w:rPr>
          <w:rFonts w:ascii="Titillium" w:hAnsi="Titillium"/>
          <w:sz w:val="24"/>
          <w:szCs w:val="24"/>
        </w:rPr>
      </w:pPr>
    </w:p>
    <w:sectPr w:rsidR="00640E3A" w:rsidRPr="00291C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tillium">
    <w:panose1 w:val="000005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77FE4"/>
    <w:multiLevelType w:val="multilevel"/>
    <w:tmpl w:val="307EC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AA1043"/>
    <w:multiLevelType w:val="multilevel"/>
    <w:tmpl w:val="F6D0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E3A"/>
    <w:rsid w:val="000F2969"/>
    <w:rsid w:val="00291C61"/>
    <w:rsid w:val="002D237B"/>
    <w:rsid w:val="00327420"/>
    <w:rsid w:val="0034733B"/>
    <w:rsid w:val="004B644F"/>
    <w:rsid w:val="004E5EF4"/>
    <w:rsid w:val="00640E3A"/>
    <w:rsid w:val="00650079"/>
    <w:rsid w:val="00CB0431"/>
    <w:rsid w:val="00DD1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669DB"/>
  <w15:chartTrackingRefBased/>
  <w15:docId w15:val="{37503073-AC22-4B89-BE42-1D53D4C9F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0E3A"/>
    <w:rPr>
      <w:color w:val="0563C1" w:themeColor="hyperlink"/>
      <w:u w:val="single"/>
    </w:rPr>
  </w:style>
  <w:style w:type="character" w:styleId="UnresolvedMention">
    <w:name w:val="Unresolved Mention"/>
    <w:basedOn w:val="DefaultParagraphFont"/>
    <w:uiPriority w:val="99"/>
    <w:semiHidden/>
    <w:unhideWhenUsed/>
    <w:rsid w:val="00640E3A"/>
    <w:rPr>
      <w:color w:val="605E5C"/>
      <w:shd w:val="clear" w:color="auto" w:fill="E1DFDD"/>
    </w:rPr>
  </w:style>
  <w:style w:type="table" w:styleId="TableGrid">
    <w:name w:val="Table Grid"/>
    <w:basedOn w:val="TableNormal"/>
    <w:uiPriority w:val="39"/>
    <w:rsid w:val="00640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D237B"/>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291C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265920">
      <w:bodyDiv w:val="1"/>
      <w:marLeft w:val="0"/>
      <w:marRight w:val="0"/>
      <w:marTop w:val="0"/>
      <w:marBottom w:val="0"/>
      <w:divBdr>
        <w:top w:val="none" w:sz="0" w:space="0" w:color="auto"/>
        <w:left w:val="none" w:sz="0" w:space="0" w:color="auto"/>
        <w:bottom w:val="none" w:sz="0" w:space="0" w:color="auto"/>
        <w:right w:val="none" w:sz="0" w:space="0" w:color="auto"/>
      </w:divBdr>
    </w:div>
    <w:div w:id="534195828">
      <w:bodyDiv w:val="1"/>
      <w:marLeft w:val="0"/>
      <w:marRight w:val="0"/>
      <w:marTop w:val="0"/>
      <w:marBottom w:val="0"/>
      <w:divBdr>
        <w:top w:val="none" w:sz="0" w:space="0" w:color="auto"/>
        <w:left w:val="none" w:sz="0" w:space="0" w:color="auto"/>
        <w:bottom w:val="none" w:sz="0" w:space="0" w:color="auto"/>
        <w:right w:val="none" w:sz="0" w:space="0" w:color="auto"/>
      </w:divBdr>
    </w:div>
    <w:div w:id="655496093">
      <w:bodyDiv w:val="1"/>
      <w:marLeft w:val="0"/>
      <w:marRight w:val="0"/>
      <w:marTop w:val="0"/>
      <w:marBottom w:val="0"/>
      <w:divBdr>
        <w:top w:val="none" w:sz="0" w:space="0" w:color="auto"/>
        <w:left w:val="none" w:sz="0" w:space="0" w:color="auto"/>
        <w:bottom w:val="none" w:sz="0" w:space="0" w:color="auto"/>
        <w:right w:val="none" w:sz="0" w:space="0" w:color="auto"/>
      </w:divBdr>
    </w:div>
    <w:div w:id="942685854">
      <w:bodyDiv w:val="1"/>
      <w:marLeft w:val="0"/>
      <w:marRight w:val="0"/>
      <w:marTop w:val="0"/>
      <w:marBottom w:val="0"/>
      <w:divBdr>
        <w:top w:val="none" w:sz="0" w:space="0" w:color="auto"/>
        <w:left w:val="none" w:sz="0" w:space="0" w:color="auto"/>
        <w:bottom w:val="none" w:sz="0" w:space="0" w:color="auto"/>
        <w:right w:val="none" w:sz="0" w:space="0" w:color="auto"/>
      </w:divBdr>
    </w:div>
    <w:div w:id="991718115">
      <w:bodyDiv w:val="1"/>
      <w:marLeft w:val="0"/>
      <w:marRight w:val="0"/>
      <w:marTop w:val="0"/>
      <w:marBottom w:val="0"/>
      <w:divBdr>
        <w:top w:val="none" w:sz="0" w:space="0" w:color="auto"/>
        <w:left w:val="none" w:sz="0" w:space="0" w:color="auto"/>
        <w:bottom w:val="none" w:sz="0" w:space="0" w:color="auto"/>
        <w:right w:val="none" w:sz="0" w:space="0" w:color="auto"/>
      </w:divBdr>
    </w:div>
    <w:div w:id="1149056698">
      <w:bodyDiv w:val="1"/>
      <w:marLeft w:val="0"/>
      <w:marRight w:val="0"/>
      <w:marTop w:val="0"/>
      <w:marBottom w:val="0"/>
      <w:divBdr>
        <w:top w:val="none" w:sz="0" w:space="0" w:color="auto"/>
        <w:left w:val="none" w:sz="0" w:space="0" w:color="auto"/>
        <w:bottom w:val="none" w:sz="0" w:space="0" w:color="auto"/>
        <w:right w:val="none" w:sz="0" w:space="0" w:color="auto"/>
      </w:divBdr>
      <w:divsChild>
        <w:div w:id="1432892250">
          <w:marLeft w:val="0"/>
          <w:marRight w:val="0"/>
          <w:marTop w:val="0"/>
          <w:marBottom w:val="0"/>
          <w:divBdr>
            <w:top w:val="none" w:sz="0" w:space="0" w:color="auto"/>
            <w:left w:val="none" w:sz="0" w:space="0" w:color="auto"/>
            <w:bottom w:val="none" w:sz="0" w:space="0" w:color="auto"/>
            <w:right w:val="none" w:sz="0" w:space="0" w:color="auto"/>
          </w:divBdr>
        </w:div>
        <w:div w:id="266809686">
          <w:marLeft w:val="0"/>
          <w:marRight w:val="0"/>
          <w:marTop w:val="0"/>
          <w:marBottom w:val="0"/>
          <w:divBdr>
            <w:top w:val="none" w:sz="0" w:space="0" w:color="auto"/>
            <w:left w:val="none" w:sz="0" w:space="0" w:color="auto"/>
            <w:bottom w:val="none" w:sz="0" w:space="0" w:color="auto"/>
            <w:right w:val="none" w:sz="0" w:space="0" w:color="auto"/>
          </w:divBdr>
        </w:div>
        <w:div w:id="263343274">
          <w:marLeft w:val="0"/>
          <w:marRight w:val="0"/>
          <w:marTop w:val="100"/>
          <w:marBottom w:val="100"/>
          <w:divBdr>
            <w:top w:val="none" w:sz="0" w:space="0" w:color="auto"/>
            <w:left w:val="none" w:sz="0" w:space="0" w:color="auto"/>
            <w:bottom w:val="none" w:sz="0" w:space="0" w:color="auto"/>
            <w:right w:val="none" w:sz="0" w:space="0" w:color="auto"/>
          </w:divBdr>
          <w:divsChild>
            <w:div w:id="1107040572">
              <w:marLeft w:val="0"/>
              <w:marRight w:val="0"/>
              <w:marTop w:val="0"/>
              <w:marBottom w:val="0"/>
              <w:divBdr>
                <w:top w:val="none" w:sz="0" w:space="0" w:color="auto"/>
                <w:left w:val="none" w:sz="0" w:space="0" w:color="auto"/>
                <w:bottom w:val="none" w:sz="0" w:space="0" w:color="auto"/>
                <w:right w:val="none" w:sz="0" w:space="0" w:color="auto"/>
              </w:divBdr>
              <w:divsChild>
                <w:div w:id="1186866307">
                  <w:marLeft w:val="0"/>
                  <w:marRight w:val="0"/>
                  <w:marTop w:val="0"/>
                  <w:marBottom w:val="0"/>
                  <w:divBdr>
                    <w:top w:val="none" w:sz="0" w:space="0" w:color="auto"/>
                    <w:left w:val="none" w:sz="0" w:space="0" w:color="auto"/>
                    <w:bottom w:val="none" w:sz="0" w:space="0" w:color="auto"/>
                    <w:right w:val="none" w:sz="0" w:space="0" w:color="auto"/>
                  </w:divBdr>
                  <w:divsChild>
                    <w:div w:id="12011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396952">
      <w:bodyDiv w:val="1"/>
      <w:marLeft w:val="0"/>
      <w:marRight w:val="0"/>
      <w:marTop w:val="0"/>
      <w:marBottom w:val="0"/>
      <w:divBdr>
        <w:top w:val="none" w:sz="0" w:space="0" w:color="auto"/>
        <w:left w:val="none" w:sz="0" w:space="0" w:color="auto"/>
        <w:bottom w:val="none" w:sz="0" w:space="0" w:color="auto"/>
        <w:right w:val="none" w:sz="0" w:space="0" w:color="auto"/>
      </w:divBdr>
    </w:div>
    <w:div w:id="154698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aitnow.ca/departments-and-schools/people-and-culture/equity-diversity-inclusion/employee-resource-groups/embrace/" TargetMode="External"/><Relationship Id="rId18" Type="http://schemas.openxmlformats.org/officeDocument/2006/relationships/hyperlink" Target="https://www.eventbrite.com/cc/2023-2024-schedule-pers-148-1966749?utm-campaign=social&amp;utm-content=creatorshare&amp;utm-medium=discovery&amp;utm-term=odclsxcollection&amp;utm-source=cp&amp;aff=escb" TargetMode="External"/><Relationship Id="rId3" Type="http://schemas.openxmlformats.org/officeDocument/2006/relationships/customXml" Target="../customXml/item3.xml"/><Relationship Id="rId21" Type="http://schemas.openxmlformats.org/officeDocument/2006/relationships/hyperlink" Target="https://www.eventbrite.ca/e/inclusion-talks-gender-splendor-creating-safe-spaces-tickets-876910873027?aff=oddtdtcreator" TargetMode="External"/><Relationship Id="rId7" Type="http://schemas.openxmlformats.org/officeDocument/2006/relationships/webSettings" Target="webSettings.xml"/><Relationship Id="rId12" Type="http://schemas.openxmlformats.org/officeDocument/2006/relationships/hyperlink" Target="https://www.sait.ca/about-sait/equity-diversity-and-inclusion/black-empowerment-and-excellence-at-sait" TargetMode="External"/><Relationship Id="rId17" Type="http://schemas.openxmlformats.org/officeDocument/2006/relationships/hyperlink" Target="mailto:inclusion@sait.ca" TargetMode="External"/><Relationship Id="rId2" Type="http://schemas.openxmlformats.org/officeDocument/2006/relationships/customXml" Target="../customXml/item2.xml"/><Relationship Id="rId16" Type="http://schemas.openxmlformats.org/officeDocument/2006/relationships/hyperlink" Target="https://www.sait.ca/about-sait/equity-diversity-and-inclusion/women-in-trades-and-technology" TargetMode="External"/><Relationship Id="rId20" Type="http://schemas.openxmlformats.org/officeDocument/2006/relationships/hyperlink" Target="https://www.womeninleadership.ca/events-1/calgary-women-in-leadership-summit-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itnow.ca/departments-and-schools/people-and-culture/equity-diversity-inclusion/idea-groups/" TargetMode="External"/><Relationship Id="rId5" Type="http://schemas.openxmlformats.org/officeDocument/2006/relationships/styles" Target="styles.xml"/><Relationship Id="rId15" Type="http://schemas.openxmlformats.org/officeDocument/2006/relationships/hyperlink" Target="https://www.sait.ca/about-sait/equity-diversity-and-inclusion/neurodiversity-alliance" TargetMode="External"/><Relationship Id="rId23" Type="http://schemas.openxmlformats.org/officeDocument/2006/relationships/theme" Target="theme/theme1.xml"/><Relationship Id="rId10" Type="http://schemas.openxmlformats.org/officeDocument/2006/relationships/hyperlink" Target="https://www.sait.ca/student-life/office-of-the-ombudsperson" TargetMode="External"/><Relationship Id="rId19" Type="http://schemas.openxmlformats.org/officeDocument/2006/relationships/hyperlink" Target="mailto:inclusion@sait.ca" TargetMode="External"/><Relationship Id="rId4" Type="http://schemas.openxmlformats.org/officeDocument/2006/relationships/numbering" Target="numbering.xml"/><Relationship Id="rId9" Type="http://schemas.openxmlformats.org/officeDocument/2006/relationships/hyperlink" Target="https://outlook.office365.com/owa/calendar/Ombudsperson@sait.ca/bookings/" TargetMode="External"/><Relationship Id="rId14" Type="http://schemas.openxmlformats.org/officeDocument/2006/relationships/hyperlink" Target="https://www.sait.ca/about-sait/equity-diversity-and-inclusion/pride-at-sai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f52238e-e79b-461e-ba74-9d8cb82d262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E06FCC360934439238E096F749F2D9" ma:contentTypeVersion="14" ma:contentTypeDescription="Create a new document." ma:contentTypeScope="" ma:versionID="68f505d3c861126c91bbbf8d640f8cb2">
  <xsd:schema xmlns:xsd="http://www.w3.org/2001/XMLSchema" xmlns:xs="http://www.w3.org/2001/XMLSchema" xmlns:p="http://schemas.microsoft.com/office/2006/metadata/properties" xmlns:ns3="3f52238e-e79b-461e-ba74-9d8cb82d262c" xmlns:ns4="c6e1a1f1-3751-4ec9-a15c-7b67a8d470f6" targetNamespace="http://schemas.microsoft.com/office/2006/metadata/properties" ma:root="true" ma:fieldsID="6c77d879913494573742d5031fd2f6d2" ns3:_="" ns4:_="">
    <xsd:import namespace="3f52238e-e79b-461e-ba74-9d8cb82d262c"/>
    <xsd:import namespace="c6e1a1f1-3751-4ec9-a15c-7b67a8d470f6"/>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52238e-e79b-461e-ba74-9d8cb82d262c"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e1a1f1-3751-4ec9-a15c-7b67a8d470f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47E642-4C0F-4782-93B8-90B68869EABA}">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c6e1a1f1-3751-4ec9-a15c-7b67a8d470f6"/>
    <ds:schemaRef ds:uri="3f52238e-e79b-461e-ba74-9d8cb82d262c"/>
    <ds:schemaRef ds:uri="http://www.w3.org/XML/1998/namespace"/>
  </ds:schemaRefs>
</ds:datastoreItem>
</file>

<file path=customXml/itemProps2.xml><?xml version="1.0" encoding="utf-8"?>
<ds:datastoreItem xmlns:ds="http://schemas.openxmlformats.org/officeDocument/2006/customXml" ds:itemID="{2C65B1E4-1EE7-4904-833A-FBEA7FAB0E66}">
  <ds:schemaRefs>
    <ds:schemaRef ds:uri="http://schemas.microsoft.com/sharepoint/v3/contenttype/forms"/>
  </ds:schemaRefs>
</ds:datastoreItem>
</file>

<file path=customXml/itemProps3.xml><?xml version="1.0" encoding="utf-8"?>
<ds:datastoreItem xmlns:ds="http://schemas.openxmlformats.org/officeDocument/2006/customXml" ds:itemID="{0F1F85F1-CC58-4A51-A787-7BB2359EC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52238e-e79b-461e-ba74-9d8cb82d262c"/>
    <ds:schemaRef ds:uri="c6e1a1f1-3751-4ec9-a15c-7b67a8d47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4</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SAIT</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Felina Salvahan</dc:creator>
  <cp:keywords/>
  <dc:description/>
  <cp:lastModifiedBy>Felina Salvahan</cp:lastModifiedBy>
  <cp:revision>6</cp:revision>
  <dcterms:created xsi:type="dcterms:W3CDTF">2024-04-26T20:41:00Z</dcterms:created>
  <dcterms:modified xsi:type="dcterms:W3CDTF">2024-05-09T16:57:00Z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0x01010060E06FCC360934439238E096F749F2D9</vt:lpwstr>
  </property>
</Properties>
</file>