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2554" w14:textId="77777777" w:rsidR="00932AC0" w:rsidRPr="002F6672" w:rsidRDefault="00932AC0">
      <w:pPr>
        <w:rPr>
          <w:rFonts w:ascii="Titillium" w:hAnsi="Titillium"/>
        </w:rPr>
      </w:pPr>
      <w:r w:rsidRPr="002F6672">
        <w:rPr>
          <w:rFonts w:ascii="Titillium" w:hAnsi="Titillium"/>
          <w:noProof/>
        </w:rPr>
        <w:drawing>
          <wp:anchor distT="0" distB="0" distL="114300" distR="114300" simplePos="0" relativeHeight="251658240" behindDoc="0" locked="0" layoutInCell="1" allowOverlap="1" wp14:anchorId="464846D5" wp14:editId="5DD244AD">
            <wp:simplePos x="0" y="0"/>
            <wp:positionH relativeFrom="margin">
              <wp:align>center</wp:align>
            </wp:positionH>
            <wp:positionV relativeFrom="paragraph">
              <wp:posOffset>582</wp:posOffset>
            </wp:positionV>
            <wp:extent cx="7212330" cy="27432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 May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AD990" w14:textId="77777777" w:rsidR="00932AC0" w:rsidRPr="002F6672" w:rsidRDefault="00932AC0" w:rsidP="00932AC0">
      <w:pPr>
        <w:rPr>
          <w:rFonts w:ascii="Titillium" w:hAnsi="Titillium"/>
          <w:b/>
          <w:bCs/>
          <w:color w:val="FF0000"/>
          <w:sz w:val="44"/>
          <w:szCs w:val="24"/>
        </w:rPr>
      </w:pPr>
      <w:r w:rsidRPr="002F6672">
        <w:rPr>
          <w:rFonts w:ascii="Titillium" w:hAnsi="Titillium"/>
          <w:b/>
          <w:bCs/>
          <w:color w:val="FF0000"/>
          <w:sz w:val="44"/>
          <w:szCs w:val="24"/>
          <w:u w:val="single"/>
        </w:rPr>
        <w:t>Ombudsperson Update</w:t>
      </w:r>
    </w:p>
    <w:p w14:paraId="7DC93F2D" w14:textId="77777777" w:rsidR="00932AC0" w:rsidRPr="002F6672" w:rsidRDefault="00932AC0" w:rsidP="00932AC0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As a friendly reminder to all staff and faculty, Kamini Bernard, our Ombudsperson, is here as a resource for anyone within the SAIT community. If you or any of your students have questions, or concerns, or need guidance, she is ready to assist.</w:t>
      </w:r>
    </w:p>
    <w:p w14:paraId="2C89A7B2" w14:textId="77777777" w:rsidR="00932AC0" w:rsidRPr="002F6672" w:rsidRDefault="00932AC0" w:rsidP="00932AC0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Individuals may self-book an appointment from the Ombudsperson’s</w:t>
      </w:r>
      <w:r w:rsidRPr="002F6672">
        <w:rPr>
          <w:rFonts w:ascii="Calibri" w:hAnsi="Calibri" w:cs="Calibri"/>
          <w:sz w:val="24"/>
          <w:szCs w:val="24"/>
        </w:rPr>
        <w:t> </w:t>
      </w:r>
      <w:hyperlink r:id="rId9" w:history="1">
        <w:r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webpage</w:t>
        </w:r>
      </w:hyperlink>
      <w:r w:rsidRPr="002F6672">
        <w:rPr>
          <w:rFonts w:ascii="Titillium" w:hAnsi="Titillium"/>
          <w:sz w:val="24"/>
          <w:szCs w:val="24"/>
        </w:rPr>
        <w:t>. The Ombudsperson also has scheduled convenient drop-in hours posted on the</w:t>
      </w:r>
      <w:r w:rsidRPr="002F6672">
        <w:rPr>
          <w:rFonts w:ascii="Calibri" w:hAnsi="Calibri" w:cs="Calibri"/>
          <w:sz w:val="24"/>
          <w:szCs w:val="24"/>
        </w:rPr>
        <w:t> </w:t>
      </w:r>
      <w:hyperlink r:id="rId10" w:anchor=":~:text=Book%20an%20appointment-,Drop%2Din%20hours,-Date" w:history="1">
        <w:r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page</w:t>
        </w:r>
      </w:hyperlink>
      <w:r w:rsidRPr="002F6672">
        <w:rPr>
          <w:rFonts w:ascii="Titillium" w:hAnsi="Titillium"/>
          <w:sz w:val="24"/>
          <w:szCs w:val="24"/>
        </w:rPr>
        <w:t>.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/>
          <w:sz w:val="24"/>
          <w:szCs w:val="24"/>
        </w:rPr>
        <w:t>No appointment is needed during drop-in hours.</w:t>
      </w:r>
    </w:p>
    <w:p w14:paraId="37F3255E" w14:textId="77777777" w:rsidR="00932AC0" w:rsidRPr="002F6672" w:rsidRDefault="00932AC0" w:rsidP="00932AC0">
      <w:pPr>
        <w:rPr>
          <w:rFonts w:ascii="Titillium" w:hAnsi="Titillium"/>
          <w:sz w:val="24"/>
          <w:szCs w:val="24"/>
        </w:rPr>
      </w:pPr>
    </w:p>
    <w:p w14:paraId="05ED487D" w14:textId="77777777" w:rsidR="00932AC0" w:rsidRPr="002F6672" w:rsidRDefault="00932AC0" w:rsidP="00932AC0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Drop in hours: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5354"/>
        <w:gridCol w:w="4996"/>
      </w:tblGrid>
      <w:tr w:rsidR="00AE2FE3" w:rsidRPr="002F6672" w14:paraId="1D48BD56" w14:textId="77777777" w:rsidTr="002E45CF">
        <w:trPr>
          <w:trHeight w:val="611"/>
        </w:trPr>
        <w:tc>
          <w:tcPr>
            <w:tcW w:w="10350" w:type="dxa"/>
            <w:gridSpan w:val="2"/>
            <w:vAlign w:val="center"/>
          </w:tcPr>
          <w:p w14:paraId="7EBC6A58" w14:textId="77777777" w:rsidR="00AE2FE3" w:rsidRPr="002F6672" w:rsidRDefault="00AE2FE3" w:rsidP="002E45CF">
            <w:pPr>
              <w:rPr>
                <w:rFonts w:ascii="Titillium" w:hAnsi="Titillium"/>
                <w:b/>
                <w:sz w:val="28"/>
                <w:szCs w:val="28"/>
              </w:rPr>
            </w:pPr>
            <w:r w:rsidRPr="002F6672">
              <w:rPr>
                <w:rFonts w:ascii="Titillium" w:hAnsi="Titillium"/>
                <w:b/>
                <w:sz w:val="32"/>
                <w:szCs w:val="28"/>
              </w:rPr>
              <w:t>For June</w:t>
            </w:r>
          </w:p>
        </w:tc>
      </w:tr>
      <w:tr w:rsidR="00AE2FE3" w:rsidRPr="002F6672" w14:paraId="0979C4AD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0A946064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June 3, 2024</w:t>
            </w:r>
          </w:p>
        </w:tc>
        <w:tc>
          <w:tcPr>
            <w:tcW w:w="4996" w:type="dxa"/>
            <w:vAlign w:val="center"/>
          </w:tcPr>
          <w:p w14:paraId="79428F20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1:30 pm – 3:30 pm</w:t>
            </w:r>
          </w:p>
        </w:tc>
      </w:tr>
      <w:tr w:rsidR="00AE2FE3" w:rsidRPr="002F6672" w14:paraId="4AE66F72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1F7AD2AD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June 19, 2024</w:t>
            </w:r>
          </w:p>
        </w:tc>
        <w:tc>
          <w:tcPr>
            <w:tcW w:w="4996" w:type="dxa"/>
            <w:vAlign w:val="center"/>
          </w:tcPr>
          <w:p w14:paraId="45F108AB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2 pm – 4 pm</w:t>
            </w:r>
          </w:p>
        </w:tc>
      </w:tr>
      <w:tr w:rsidR="00AE2FE3" w:rsidRPr="002F6672" w14:paraId="609FB9E7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054E54C4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June 20, 2024</w:t>
            </w:r>
          </w:p>
        </w:tc>
        <w:tc>
          <w:tcPr>
            <w:tcW w:w="4996" w:type="dxa"/>
            <w:vAlign w:val="center"/>
          </w:tcPr>
          <w:p w14:paraId="29168958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2 pm – 4 pm</w:t>
            </w:r>
          </w:p>
        </w:tc>
      </w:tr>
      <w:tr w:rsidR="00AE2FE3" w:rsidRPr="002F6672" w14:paraId="234F9513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6AABB0F3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June 26, 2024</w:t>
            </w:r>
          </w:p>
        </w:tc>
        <w:tc>
          <w:tcPr>
            <w:tcW w:w="4996" w:type="dxa"/>
            <w:vAlign w:val="center"/>
          </w:tcPr>
          <w:p w14:paraId="57B058E8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10 am – 12 pm</w:t>
            </w:r>
          </w:p>
        </w:tc>
      </w:tr>
      <w:tr w:rsidR="00AE2FE3" w:rsidRPr="002F6672" w14:paraId="3563FF5E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3F16B6BF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June 27, 2024</w:t>
            </w:r>
          </w:p>
        </w:tc>
        <w:tc>
          <w:tcPr>
            <w:tcW w:w="4996" w:type="dxa"/>
            <w:vAlign w:val="center"/>
          </w:tcPr>
          <w:p w14:paraId="656D83BE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10 am – 12 pm</w:t>
            </w:r>
          </w:p>
        </w:tc>
      </w:tr>
      <w:tr w:rsidR="00AE2FE3" w:rsidRPr="002F6672" w14:paraId="72C30B03" w14:textId="77777777" w:rsidTr="002E45CF">
        <w:trPr>
          <w:trHeight w:val="593"/>
        </w:trPr>
        <w:tc>
          <w:tcPr>
            <w:tcW w:w="10350" w:type="dxa"/>
            <w:gridSpan w:val="2"/>
            <w:vAlign w:val="center"/>
          </w:tcPr>
          <w:p w14:paraId="58488FD7" w14:textId="77777777" w:rsidR="00AE2FE3" w:rsidRPr="002F6672" w:rsidRDefault="00AE2FE3" w:rsidP="002E45CF">
            <w:pPr>
              <w:rPr>
                <w:rFonts w:ascii="Titillium" w:hAnsi="Titillium"/>
                <w:b/>
                <w:sz w:val="32"/>
                <w:szCs w:val="28"/>
              </w:rPr>
            </w:pPr>
            <w:r w:rsidRPr="002F6672">
              <w:rPr>
                <w:rFonts w:ascii="Titillium" w:hAnsi="Titillium"/>
                <w:b/>
                <w:sz w:val="32"/>
                <w:szCs w:val="28"/>
              </w:rPr>
              <w:t>For July</w:t>
            </w:r>
          </w:p>
        </w:tc>
      </w:tr>
      <w:tr w:rsidR="00AE2FE3" w:rsidRPr="002F6672" w14:paraId="6677A49F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3F8A5F1C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lastRenderedPageBreak/>
              <w:t>July 3, 2024</w:t>
            </w:r>
          </w:p>
        </w:tc>
        <w:tc>
          <w:tcPr>
            <w:tcW w:w="4996" w:type="dxa"/>
            <w:vAlign w:val="center"/>
          </w:tcPr>
          <w:p w14:paraId="3A6F9A1A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10 am – 12 pm</w:t>
            </w:r>
          </w:p>
        </w:tc>
      </w:tr>
      <w:tr w:rsidR="00AE2FE3" w:rsidRPr="002F6672" w14:paraId="36CEC7C2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16F3450D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4, 2024</w:t>
            </w:r>
          </w:p>
        </w:tc>
        <w:tc>
          <w:tcPr>
            <w:tcW w:w="4996" w:type="dxa"/>
            <w:vAlign w:val="center"/>
          </w:tcPr>
          <w:p w14:paraId="0DACBCAC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10 am – 12 pm</w:t>
            </w:r>
          </w:p>
        </w:tc>
      </w:tr>
      <w:tr w:rsidR="00AE2FE3" w:rsidRPr="002F6672" w14:paraId="73C8CE45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35D23CF0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10, 2024</w:t>
            </w:r>
          </w:p>
        </w:tc>
        <w:tc>
          <w:tcPr>
            <w:tcW w:w="4996" w:type="dxa"/>
            <w:vAlign w:val="center"/>
          </w:tcPr>
          <w:p w14:paraId="5D788666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 pm – 3 pm</w:t>
            </w:r>
          </w:p>
        </w:tc>
      </w:tr>
      <w:tr w:rsidR="00AE2FE3" w:rsidRPr="002F6672" w14:paraId="719F20EB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799E1763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11, 2024</w:t>
            </w:r>
          </w:p>
        </w:tc>
        <w:tc>
          <w:tcPr>
            <w:tcW w:w="4996" w:type="dxa"/>
            <w:vAlign w:val="center"/>
          </w:tcPr>
          <w:p w14:paraId="40F42794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2 pm – 4 pm</w:t>
            </w:r>
          </w:p>
        </w:tc>
      </w:tr>
      <w:tr w:rsidR="00AE2FE3" w:rsidRPr="002F6672" w14:paraId="5D3F2084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00BED481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17, 2024</w:t>
            </w:r>
          </w:p>
        </w:tc>
        <w:tc>
          <w:tcPr>
            <w:tcW w:w="4996" w:type="dxa"/>
            <w:vAlign w:val="center"/>
          </w:tcPr>
          <w:p w14:paraId="33EB1987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10 am – 12 pm</w:t>
            </w:r>
          </w:p>
        </w:tc>
      </w:tr>
      <w:tr w:rsidR="00AE2FE3" w:rsidRPr="002F6672" w14:paraId="215E61D3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59CF5070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18, 2024</w:t>
            </w:r>
          </w:p>
        </w:tc>
        <w:tc>
          <w:tcPr>
            <w:tcW w:w="4996" w:type="dxa"/>
            <w:vAlign w:val="center"/>
          </w:tcPr>
          <w:p w14:paraId="014DD12D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2 pm – 4 pm</w:t>
            </w:r>
          </w:p>
        </w:tc>
      </w:tr>
      <w:tr w:rsidR="00AE2FE3" w:rsidRPr="002F6672" w14:paraId="48A8B205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3CDB9127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24, 2024</w:t>
            </w:r>
          </w:p>
        </w:tc>
        <w:tc>
          <w:tcPr>
            <w:tcW w:w="4996" w:type="dxa"/>
            <w:vAlign w:val="center"/>
          </w:tcPr>
          <w:p w14:paraId="4E5C5EAB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8 am – 12 pm</w:t>
            </w:r>
          </w:p>
        </w:tc>
      </w:tr>
      <w:tr w:rsidR="00AE2FE3" w:rsidRPr="002F6672" w14:paraId="790A0C45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0AC232E0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25, 2024</w:t>
            </w:r>
          </w:p>
        </w:tc>
        <w:tc>
          <w:tcPr>
            <w:tcW w:w="4996" w:type="dxa"/>
          </w:tcPr>
          <w:p w14:paraId="572672AC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 pm – 3 pm</w:t>
            </w:r>
          </w:p>
        </w:tc>
      </w:tr>
      <w:tr w:rsidR="00AE2FE3" w:rsidRPr="002F6672" w14:paraId="47996C7E" w14:textId="77777777" w:rsidTr="002E45CF">
        <w:trPr>
          <w:trHeight w:val="504"/>
        </w:trPr>
        <w:tc>
          <w:tcPr>
            <w:tcW w:w="5354" w:type="dxa"/>
            <w:vAlign w:val="center"/>
          </w:tcPr>
          <w:p w14:paraId="1185A077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July 31, 2024</w:t>
            </w:r>
          </w:p>
        </w:tc>
        <w:tc>
          <w:tcPr>
            <w:tcW w:w="4996" w:type="dxa"/>
          </w:tcPr>
          <w:p w14:paraId="4E69B033" w14:textId="77777777" w:rsidR="00AE2FE3" w:rsidRPr="002F6672" w:rsidRDefault="00AE2FE3" w:rsidP="002E45CF">
            <w:pPr>
              <w:rPr>
                <w:rFonts w:ascii="Titillium" w:hAnsi="Titillium"/>
                <w:sz w:val="24"/>
                <w:szCs w:val="28"/>
              </w:rPr>
            </w:pPr>
            <w:r w:rsidRPr="002F6672">
              <w:rPr>
                <w:rFonts w:ascii="Titillium" w:hAnsi="Titillium"/>
                <w:sz w:val="24"/>
                <w:szCs w:val="28"/>
              </w:rPr>
              <w:t>1 pm – 3 pm</w:t>
            </w:r>
          </w:p>
        </w:tc>
      </w:tr>
    </w:tbl>
    <w:p w14:paraId="6BF9B875" w14:textId="77777777" w:rsidR="00FF2071" w:rsidRPr="002F6672" w:rsidRDefault="00FF2071">
      <w:pPr>
        <w:rPr>
          <w:rFonts w:ascii="Titillium" w:hAnsi="Titillium"/>
        </w:rPr>
      </w:pPr>
    </w:p>
    <w:p w14:paraId="66266400" w14:textId="77777777" w:rsidR="00932AC0" w:rsidRPr="002F6672" w:rsidRDefault="00932AC0" w:rsidP="00932AC0">
      <w:pPr>
        <w:rPr>
          <w:rFonts w:ascii="Titillium" w:hAnsi="Titillium"/>
          <w:color w:val="FF0000"/>
          <w:sz w:val="24"/>
          <w:szCs w:val="24"/>
        </w:rPr>
      </w:pPr>
      <w:r w:rsidRPr="002F6672">
        <w:rPr>
          <w:rFonts w:ascii="Titillium" w:hAnsi="Titillium"/>
          <w:b/>
          <w:bCs/>
          <w:color w:val="FF0000"/>
          <w:sz w:val="24"/>
          <w:szCs w:val="24"/>
        </w:rPr>
        <w:t>Book Your Workshop on Academic and Office Integrity</w:t>
      </w:r>
    </w:p>
    <w:p w14:paraId="69D74BCF" w14:textId="77777777" w:rsidR="00932AC0" w:rsidRPr="002F6672" w:rsidRDefault="00932AC0" w:rsidP="00932AC0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 xml:space="preserve">Enhance your department’s commitment to academic and office integrity by booking a workshop with Susan Radke and Kamini Bernard. Their expertise will guide you in fostering a culture of ethical practices and transparency. To schedule this valuable session, please contact us at </w:t>
      </w:r>
      <w:r w:rsidRPr="002F6672">
        <w:rPr>
          <w:rFonts w:ascii="Titillium" w:hAnsi="Titillium"/>
          <w:b/>
          <w:sz w:val="24"/>
          <w:szCs w:val="24"/>
        </w:rPr>
        <w:t>ombudsperson.info@sait.ca.</w:t>
      </w:r>
    </w:p>
    <w:p w14:paraId="03842F0D" w14:textId="77777777" w:rsidR="00932AC0" w:rsidRPr="002F6672" w:rsidRDefault="00932AC0">
      <w:pPr>
        <w:rPr>
          <w:rFonts w:ascii="Titillium" w:hAnsi="Titillium"/>
          <w:sz w:val="32"/>
        </w:rPr>
      </w:pPr>
    </w:p>
    <w:p w14:paraId="010DB9F4" w14:textId="77777777" w:rsidR="00932AC0" w:rsidRPr="002F6672" w:rsidRDefault="00932AC0" w:rsidP="00932AC0">
      <w:pPr>
        <w:shd w:val="clear" w:color="auto" w:fill="FFFFFF"/>
        <w:spacing w:before="360" w:after="360" w:line="240" w:lineRule="atLeast"/>
        <w:outlineLvl w:val="1"/>
        <w:rPr>
          <w:rFonts w:ascii="Titillium" w:eastAsia="Times New Roman" w:hAnsi="Titillium" w:cs="Arial"/>
          <w:b/>
          <w:bCs/>
          <w:color w:val="FF0000"/>
          <w:sz w:val="44"/>
          <w:szCs w:val="24"/>
          <w:u w:val="single"/>
        </w:rPr>
      </w:pPr>
      <w:r w:rsidRPr="002F6672">
        <w:rPr>
          <w:rFonts w:ascii="Titillium" w:eastAsia="Times New Roman" w:hAnsi="Titillium" w:cs="Arial"/>
          <w:b/>
          <w:bCs/>
          <w:color w:val="FF0000"/>
          <w:sz w:val="44"/>
          <w:szCs w:val="24"/>
          <w:u w:val="single"/>
        </w:rPr>
        <w:t>Equity, Diversity &amp; Inclusion Update</w:t>
      </w:r>
    </w:p>
    <w:p w14:paraId="06A369E9" w14:textId="1798EB29" w:rsidR="00932AC0" w:rsidRPr="002F6672" w:rsidRDefault="00932AC0">
      <w:pPr>
        <w:rPr>
          <w:rFonts w:ascii="Titillium" w:hAnsi="Titillium"/>
          <w:b/>
          <w:color w:val="FF0000"/>
          <w:sz w:val="28"/>
        </w:rPr>
      </w:pPr>
      <w:r w:rsidRPr="002F6672">
        <w:rPr>
          <w:rFonts w:ascii="Titillium" w:hAnsi="Titillium"/>
          <w:b/>
          <w:color w:val="FF0000"/>
          <w:sz w:val="28"/>
        </w:rPr>
        <w:t xml:space="preserve">EDI Moment </w:t>
      </w:r>
    </w:p>
    <w:p w14:paraId="60824A1A" w14:textId="15BD6AEF" w:rsidR="00A5214F" w:rsidRPr="002F6672" w:rsidRDefault="00A5214F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 xml:space="preserve">During our last EDI Council meeting, we wanted to highlight the resources available to </w:t>
      </w:r>
      <w:r w:rsidR="004E7595" w:rsidRPr="002F6672">
        <w:rPr>
          <w:rFonts w:ascii="Titillium" w:hAnsi="Titillium"/>
          <w:sz w:val="24"/>
          <w:szCs w:val="24"/>
        </w:rPr>
        <w:t>support</w:t>
      </w:r>
      <w:r w:rsidRPr="002F6672">
        <w:rPr>
          <w:rFonts w:ascii="Titillium" w:hAnsi="Titillium"/>
          <w:sz w:val="24"/>
          <w:szCs w:val="24"/>
        </w:rPr>
        <w:t xml:space="preserve"> f</w:t>
      </w:r>
      <w:r w:rsidR="004E7595" w:rsidRPr="002F6672">
        <w:rPr>
          <w:rFonts w:ascii="Titillium" w:hAnsi="Titillium"/>
          <w:sz w:val="24"/>
          <w:szCs w:val="24"/>
        </w:rPr>
        <w:t>aculty teaching English as an Additional Language, as well as the resources available to EAL students.</w:t>
      </w:r>
    </w:p>
    <w:p w14:paraId="7F7D3203" w14:textId="7328E25B" w:rsidR="004A7B0F" w:rsidRPr="002F6672" w:rsidRDefault="004A7B0F">
      <w:pPr>
        <w:rPr>
          <w:rFonts w:ascii="Titillium" w:hAnsi="Titillium"/>
          <w:b/>
          <w:color w:val="FF0000"/>
          <w:sz w:val="24"/>
          <w:szCs w:val="24"/>
        </w:rPr>
      </w:pPr>
      <w:r w:rsidRPr="002F6672">
        <w:rPr>
          <w:rFonts w:ascii="Titillium" w:hAnsi="Titillium"/>
          <w:b/>
          <w:color w:val="FF0000"/>
          <w:sz w:val="24"/>
          <w:szCs w:val="24"/>
        </w:rPr>
        <w:t>Employee resources</w:t>
      </w:r>
    </w:p>
    <w:p w14:paraId="7C6AC755" w14:textId="77777777" w:rsidR="004A7B0F" w:rsidRPr="002F6672" w:rsidRDefault="004A7B0F" w:rsidP="004A7B0F">
      <w:pPr>
        <w:rPr>
          <w:rFonts w:ascii="Titillium" w:hAnsi="Titillium"/>
          <w:b/>
          <w:bCs/>
          <w:sz w:val="24"/>
          <w:szCs w:val="24"/>
        </w:rPr>
      </w:pPr>
      <w:r w:rsidRPr="002F6672">
        <w:rPr>
          <w:rFonts w:ascii="Segoe UI Emoji" w:hAnsi="Segoe UI Emoji" w:cs="Segoe UI Emoji"/>
          <w:b/>
          <w:bCs/>
          <w:sz w:val="24"/>
          <w:szCs w:val="24"/>
        </w:rPr>
        <w:t>🎯</w:t>
      </w:r>
      <w:r w:rsidRPr="002F6672">
        <w:rPr>
          <w:rFonts w:ascii="Titillium" w:hAnsi="Titillium"/>
          <w:b/>
          <w:bCs/>
          <w:sz w:val="24"/>
          <w:szCs w:val="24"/>
        </w:rPr>
        <w:t xml:space="preserve"> Micro-learnings: Teaching in Culturally and Linguistically Diverse Classes</w:t>
      </w:r>
    </w:p>
    <w:p w14:paraId="0280BEC3" w14:textId="4CE50A6C" w:rsidR="004A7B0F" w:rsidRPr="002F6672" w:rsidRDefault="004A7B0F">
      <w:pPr>
        <w:rPr>
          <w:rStyle w:val="g-label"/>
          <w:rFonts w:ascii="Titillium" w:hAnsi="Titillium"/>
          <w:sz w:val="24"/>
          <w:szCs w:val="24"/>
        </w:rPr>
      </w:pPr>
      <w:r w:rsidRPr="002F6672">
        <w:rPr>
          <w:rStyle w:val="g-label"/>
          <w:rFonts w:ascii="Titillium" w:hAnsi="Titillium"/>
          <w:sz w:val="24"/>
          <w:szCs w:val="24"/>
        </w:rPr>
        <w:t>Module 1 | Introduction to Supporting EAL Learners</w:t>
      </w:r>
    </w:p>
    <w:p w14:paraId="09CDAEF9" w14:textId="7E9DCCA3" w:rsidR="003C5619" w:rsidRPr="002F6672" w:rsidRDefault="003C5619">
      <w:pPr>
        <w:rPr>
          <w:rFonts w:ascii="Titillium" w:hAnsi="Titillium"/>
          <w:i/>
          <w:sz w:val="24"/>
          <w:szCs w:val="24"/>
        </w:rPr>
      </w:pPr>
      <w:r w:rsidRPr="002F6672">
        <w:rPr>
          <w:rFonts w:ascii="Segoe UI Emoji" w:hAnsi="Segoe UI Emoji" w:cs="Segoe UI Emoji"/>
          <w:b/>
          <w:bCs/>
          <w:i/>
          <w:sz w:val="24"/>
          <w:szCs w:val="24"/>
        </w:rPr>
        <w:t>🚀</w:t>
      </w:r>
      <w:r w:rsidRPr="002F6672">
        <w:rPr>
          <w:rFonts w:ascii="Titillium" w:hAnsi="Titillium"/>
          <w:b/>
          <w:bCs/>
          <w:i/>
          <w:sz w:val="24"/>
          <w:szCs w:val="24"/>
        </w:rPr>
        <w:t xml:space="preserve"> Log in to</w:t>
      </w:r>
      <w:r w:rsidRPr="002F6672">
        <w:rPr>
          <w:rFonts w:ascii="Calibri" w:hAnsi="Calibri" w:cs="Calibri"/>
          <w:b/>
          <w:bCs/>
          <w:i/>
          <w:sz w:val="24"/>
          <w:szCs w:val="24"/>
        </w:rPr>
        <w:t> </w:t>
      </w:r>
      <w:proofErr w:type="spellStart"/>
      <w:r w:rsidRPr="002F6672">
        <w:rPr>
          <w:rFonts w:ascii="Titillium" w:hAnsi="Titillium"/>
          <w:b/>
          <w:bCs/>
          <w:i/>
          <w:sz w:val="24"/>
          <w:szCs w:val="24"/>
        </w:rPr>
        <w:fldChar w:fldCharType="begin"/>
      </w:r>
      <w:r w:rsidRPr="002F6672">
        <w:rPr>
          <w:rFonts w:ascii="Titillium" w:hAnsi="Titillium"/>
          <w:b/>
          <w:bCs/>
          <w:i/>
          <w:sz w:val="24"/>
          <w:szCs w:val="24"/>
        </w:rPr>
        <w:instrText xml:space="preserve"> HYPERLINK "https://sait.csod.com/samldefault.aspx" </w:instrText>
      </w:r>
      <w:r w:rsidRPr="002F6672">
        <w:rPr>
          <w:rFonts w:ascii="Titillium" w:hAnsi="Titillium"/>
          <w:b/>
          <w:bCs/>
          <w:i/>
          <w:sz w:val="24"/>
          <w:szCs w:val="24"/>
        </w:rPr>
        <w:fldChar w:fldCharType="separate"/>
      </w:r>
      <w:r w:rsidRPr="002F6672">
        <w:rPr>
          <w:rStyle w:val="Hyperlink"/>
          <w:rFonts w:ascii="Titillium" w:hAnsi="Titillium"/>
          <w:b/>
          <w:bCs/>
          <w:i/>
          <w:sz w:val="24"/>
          <w:szCs w:val="24"/>
        </w:rPr>
        <w:t>PeopleNOW</w:t>
      </w:r>
      <w:proofErr w:type="spellEnd"/>
      <w:r w:rsidRPr="002F6672">
        <w:rPr>
          <w:rFonts w:ascii="Titillium" w:hAnsi="Titillium"/>
          <w:i/>
          <w:sz w:val="24"/>
          <w:szCs w:val="24"/>
        </w:rPr>
        <w:fldChar w:fldCharType="end"/>
      </w:r>
      <w:r w:rsidRPr="002F6672">
        <w:rPr>
          <w:rFonts w:ascii="Calibri" w:hAnsi="Calibri" w:cs="Calibri"/>
          <w:i/>
          <w:sz w:val="24"/>
          <w:szCs w:val="24"/>
        </w:rPr>
        <w:t> </w:t>
      </w:r>
      <w:r w:rsidRPr="002F6672">
        <w:rPr>
          <w:rFonts w:ascii="Titillium" w:hAnsi="Titillium"/>
          <w:i/>
          <w:sz w:val="24"/>
          <w:szCs w:val="24"/>
        </w:rPr>
        <w:t>and search “Introduction to Supporting EAL Learners.”</w:t>
      </w:r>
    </w:p>
    <w:p w14:paraId="06C0885F" w14:textId="38EC8CEF" w:rsidR="003C5619" w:rsidRPr="002F6672" w:rsidRDefault="003C5619">
      <w:pPr>
        <w:rPr>
          <w:rStyle w:val="g-label"/>
          <w:rFonts w:ascii="Titillium" w:hAnsi="Titillium"/>
          <w:sz w:val="24"/>
          <w:szCs w:val="24"/>
        </w:rPr>
      </w:pPr>
      <w:r w:rsidRPr="002F6672">
        <w:rPr>
          <w:rStyle w:val="g-label"/>
          <w:rFonts w:ascii="Titillium" w:hAnsi="Titillium"/>
          <w:sz w:val="24"/>
          <w:szCs w:val="24"/>
        </w:rPr>
        <w:lastRenderedPageBreak/>
        <w:t>Module 2 | Getting to Know Learners</w:t>
      </w:r>
    </w:p>
    <w:p w14:paraId="65E79100" w14:textId="63A00770" w:rsidR="003C5619" w:rsidRPr="002F6672" w:rsidRDefault="003C5619">
      <w:pPr>
        <w:rPr>
          <w:rFonts w:ascii="Titillium" w:hAnsi="Titillium"/>
          <w:i/>
          <w:sz w:val="24"/>
          <w:szCs w:val="24"/>
        </w:rPr>
      </w:pPr>
      <w:r w:rsidRPr="002F6672">
        <w:rPr>
          <w:rFonts w:ascii="Segoe UI Emoji" w:hAnsi="Segoe UI Emoji" w:cs="Segoe UI Emoji"/>
          <w:i/>
          <w:sz w:val="24"/>
          <w:szCs w:val="24"/>
        </w:rPr>
        <w:t>🚀</w:t>
      </w:r>
      <w:r w:rsidRPr="002F6672">
        <w:rPr>
          <w:rFonts w:ascii="Calibri" w:hAnsi="Calibri" w:cs="Calibri"/>
          <w:i/>
          <w:sz w:val="24"/>
          <w:szCs w:val="24"/>
        </w:rPr>
        <w:t> </w:t>
      </w:r>
      <w:r w:rsidRPr="002F6672">
        <w:rPr>
          <w:rFonts w:ascii="Titillium" w:hAnsi="Titillium"/>
          <w:b/>
          <w:bCs/>
          <w:i/>
          <w:sz w:val="24"/>
          <w:szCs w:val="24"/>
        </w:rPr>
        <w:t>Log in to</w:t>
      </w:r>
      <w:r w:rsidRPr="002F6672">
        <w:rPr>
          <w:rFonts w:ascii="Calibri" w:hAnsi="Calibri" w:cs="Calibri"/>
          <w:b/>
          <w:bCs/>
          <w:i/>
          <w:sz w:val="24"/>
          <w:szCs w:val="24"/>
        </w:rPr>
        <w:t> </w:t>
      </w:r>
      <w:proofErr w:type="spellStart"/>
      <w:r w:rsidRPr="002F6672">
        <w:rPr>
          <w:rFonts w:ascii="Titillium" w:hAnsi="Titillium"/>
          <w:b/>
          <w:bCs/>
          <w:i/>
          <w:sz w:val="24"/>
          <w:szCs w:val="24"/>
        </w:rPr>
        <w:fldChar w:fldCharType="begin"/>
      </w:r>
      <w:r w:rsidRPr="002F6672">
        <w:rPr>
          <w:rFonts w:ascii="Titillium" w:hAnsi="Titillium"/>
          <w:b/>
          <w:bCs/>
          <w:i/>
          <w:sz w:val="24"/>
          <w:szCs w:val="24"/>
        </w:rPr>
        <w:instrText xml:space="preserve"> HYPERLINK "https://sait.csod.com/samldefault.aspx" </w:instrText>
      </w:r>
      <w:r w:rsidRPr="002F6672">
        <w:rPr>
          <w:rFonts w:ascii="Titillium" w:hAnsi="Titillium"/>
          <w:b/>
          <w:bCs/>
          <w:i/>
          <w:sz w:val="24"/>
          <w:szCs w:val="24"/>
        </w:rPr>
        <w:fldChar w:fldCharType="separate"/>
      </w:r>
      <w:r w:rsidRPr="002F6672">
        <w:rPr>
          <w:rStyle w:val="Hyperlink"/>
          <w:rFonts w:ascii="Titillium" w:hAnsi="Titillium"/>
          <w:b/>
          <w:bCs/>
          <w:i/>
          <w:sz w:val="24"/>
          <w:szCs w:val="24"/>
        </w:rPr>
        <w:t>PeopleNOW</w:t>
      </w:r>
      <w:proofErr w:type="spellEnd"/>
      <w:r w:rsidRPr="002F6672">
        <w:rPr>
          <w:rFonts w:ascii="Titillium" w:hAnsi="Titillium"/>
          <w:i/>
          <w:sz w:val="24"/>
          <w:szCs w:val="24"/>
        </w:rPr>
        <w:fldChar w:fldCharType="end"/>
      </w:r>
      <w:r w:rsidRPr="002F6672">
        <w:rPr>
          <w:rFonts w:ascii="Calibri" w:hAnsi="Calibri" w:cs="Calibri"/>
          <w:i/>
          <w:sz w:val="24"/>
          <w:szCs w:val="24"/>
        </w:rPr>
        <w:t> </w:t>
      </w:r>
      <w:r w:rsidRPr="002F6672">
        <w:rPr>
          <w:rFonts w:ascii="Titillium" w:hAnsi="Titillium"/>
          <w:i/>
          <w:sz w:val="24"/>
          <w:szCs w:val="24"/>
        </w:rPr>
        <w:t xml:space="preserve">and search </w:t>
      </w:r>
      <w:r w:rsidRPr="002F6672">
        <w:rPr>
          <w:rFonts w:ascii="Titillium" w:hAnsi="Titillium" w:cs="Titillium"/>
          <w:i/>
          <w:sz w:val="24"/>
          <w:szCs w:val="24"/>
        </w:rPr>
        <w:t>“</w:t>
      </w:r>
      <w:r w:rsidRPr="002F6672">
        <w:rPr>
          <w:rFonts w:ascii="Titillium" w:hAnsi="Titillium"/>
          <w:i/>
          <w:sz w:val="24"/>
          <w:szCs w:val="24"/>
        </w:rPr>
        <w:t>Getting to Know Learners.</w:t>
      </w:r>
      <w:r w:rsidRPr="002F6672">
        <w:rPr>
          <w:rFonts w:ascii="Titillium" w:hAnsi="Titillium" w:cs="Titillium"/>
          <w:i/>
          <w:sz w:val="24"/>
          <w:szCs w:val="24"/>
        </w:rPr>
        <w:t>”</w:t>
      </w:r>
    </w:p>
    <w:p w14:paraId="0D4A4F66" w14:textId="6ABE5159" w:rsidR="003C5619" w:rsidRPr="002F6672" w:rsidRDefault="003C5619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Module 3 | Classroom Management</w:t>
      </w:r>
    </w:p>
    <w:p w14:paraId="2243BDC4" w14:textId="4B40081A" w:rsidR="003C5619" w:rsidRPr="002F6672" w:rsidRDefault="003C5619">
      <w:pPr>
        <w:rPr>
          <w:rFonts w:ascii="Titillium" w:hAnsi="Titillium"/>
          <w:i/>
          <w:sz w:val="24"/>
          <w:szCs w:val="24"/>
        </w:rPr>
      </w:pPr>
      <w:r w:rsidRPr="002F6672">
        <w:rPr>
          <w:rFonts w:ascii="Segoe UI Emoji" w:hAnsi="Segoe UI Emoji" w:cs="Segoe UI Emoji"/>
          <w:i/>
          <w:sz w:val="24"/>
          <w:szCs w:val="24"/>
        </w:rPr>
        <w:t>🚀</w:t>
      </w:r>
      <w:r w:rsidRPr="002F6672">
        <w:rPr>
          <w:rFonts w:ascii="Calibri" w:hAnsi="Calibri" w:cs="Calibri"/>
          <w:i/>
          <w:sz w:val="24"/>
          <w:szCs w:val="24"/>
        </w:rPr>
        <w:t> </w:t>
      </w:r>
      <w:r w:rsidRPr="002F6672">
        <w:rPr>
          <w:rFonts w:ascii="Titillium" w:hAnsi="Titillium"/>
          <w:b/>
          <w:bCs/>
          <w:i/>
          <w:sz w:val="24"/>
          <w:szCs w:val="24"/>
        </w:rPr>
        <w:t>Log in to</w:t>
      </w:r>
      <w:r w:rsidRPr="002F6672">
        <w:rPr>
          <w:rFonts w:ascii="Calibri" w:hAnsi="Calibri" w:cs="Calibri"/>
          <w:b/>
          <w:bCs/>
          <w:i/>
          <w:sz w:val="24"/>
          <w:szCs w:val="24"/>
        </w:rPr>
        <w:t> </w:t>
      </w:r>
      <w:proofErr w:type="spellStart"/>
      <w:r w:rsidRPr="002F6672">
        <w:rPr>
          <w:rFonts w:ascii="Titillium" w:hAnsi="Titillium"/>
          <w:b/>
          <w:bCs/>
          <w:i/>
          <w:sz w:val="24"/>
          <w:szCs w:val="24"/>
        </w:rPr>
        <w:fldChar w:fldCharType="begin"/>
      </w:r>
      <w:r w:rsidRPr="002F6672">
        <w:rPr>
          <w:rFonts w:ascii="Titillium" w:hAnsi="Titillium"/>
          <w:b/>
          <w:bCs/>
          <w:i/>
          <w:sz w:val="24"/>
          <w:szCs w:val="24"/>
        </w:rPr>
        <w:instrText xml:space="preserve"> HYPERLINK "https://sait.csod.com/samldefault.aspx" </w:instrText>
      </w:r>
      <w:r w:rsidRPr="002F6672">
        <w:rPr>
          <w:rFonts w:ascii="Titillium" w:hAnsi="Titillium"/>
          <w:b/>
          <w:bCs/>
          <w:i/>
          <w:sz w:val="24"/>
          <w:szCs w:val="24"/>
        </w:rPr>
        <w:fldChar w:fldCharType="separate"/>
      </w:r>
      <w:r w:rsidRPr="002F6672">
        <w:rPr>
          <w:rStyle w:val="Hyperlink"/>
          <w:rFonts w:ascii="Titillium" w:hAnsi="Titillium"/>
          <w:b/>
          <w:bCs/>
          <w:i/>
          <w:sz w:val="24"/>
          <w:szCs w:val="24"/>
        </w:rPr>
        <w:t>PeopleNOW</w:t>
      </w:r>
      <w:proofErr w:type="spellEnd"/>
      <w:r w:rsidRPr="002F6672">
        <w:rPr>
          <w:rFonts w:ascii="Titillium" w:hAnsi="Titillium"/>
          <w:i/>
          <w:sz w:val="24"/>
          <w:szCs w:val="24"/>
        </w:rPr>
        <w:fldChar w:fldCharType="end"/>
      </w:r>
      <w:r w:rsidRPr="002F6672">
        <w:rPr>
          <w:rFonts w:ascii="Calibri" w:hAnsi="Calibri" w:cs="Calibri"/>
          <w:i/>
          <w:sz w:val="24"/>
          <w:szCs w:val="24"/>
        </w:rPr>
        <w:t> </w:t>
      </w:r>
      <w:r w:rsidRPr="002F6672">
        <w:rPr>
          <w:rFonts w:ascii="Titillium" w:hAnsi="Titillium"/>
          <w:i/>
          <w:sz w:val="24"/>
          <w:szCs w:val="24"/>
        </w:rPr>
        <w:t xml:space="preserve">and search </w:t>
      </w:r>
      <w:r w:rsidRPr="002F6672">
        <w:rPr>
          <w:rFonts w:ascii="Titillium" w:hAnsi="Titillium" w:cs="Titillium"/>
          <w:i/>
          <w:sz w:val="24"/>
          <w:szCs w:val="24"/>
        </w:rPr>
        <w:t>“</w:t>
      </w:r>
      <w:r w:rsidRPr="002F6672">
        <w:rPr>
          <w:rFonts w:ascii="Titillium" w:hAnsi="Titillium"/>
          <w:i/>
          <w:sz w:val="24"/>
          <w:szCs w:val="24"/>
        </w:rPr>
        <w:t>Module 3: Classroom Management.</w:t>
      </w:r>
      <w:r w:rsidRPr="002F6672">
        <w:rPr>
          <w:rFonts w:ascii="Titillium" w:hAnsi="Titillium" w:cs="Titillium"/>
          <w:i/>
          <w:sz w:val="24"/>
          <w:szCs w:val="24"/>
        </w:rPr>
        <w:t>”</w:t>
      </w:r>
    </w:p>
    <w:p w14:paraId="7283B0CC" w14:textId="184B432D" w:rsidR="003C5619" w:rsidRPr="002F6672" w:rsidRDefault="003C5619">
      <w:pPr>
        <w:rPr>
          <w:rStyle w:val="g-label"/>
          <w:rFonts w:ascii="Titillium" w:hAnsi="Titillium"/>
          <w:sz w:val="24"/>
          <w:szCs w:val="24"/>
        </w:rPr>
      </w:pPr>
      <w:r w:rsidRPr="002F6672">
        <w:rPr>
          <w:rStyle w:val="g-label"/>
          <w:rFonts w:ascii="Titillium" w:hAnsi="Titillium"/>
          <w:sz w:val="24"/>
          <w:szCs w:val="24"/>
        </w:rPr>
        <w:t>Module 4 | Assessments and Feedback</w:t>
      </w:r>
    </w:p>
    <w:p w14:paraId="1A5CE17A" w14:textId="1EBC0A33" w:rsidR="003C5619" w:rsidRPr="002F6672" w:rsidRDefault="003C5619">
      <w:pPr>
        <w:rPr>
          <w:rFonts w:ascii="Titillium" w:hAnsi="Titillium"/>
          <w:i/>
          <w:sz w:val="24"/>
          <w:szCs w:val="24"/>
        </w:rPr>
      </w:pPr>
      <w:r w:rsidRPr="002F6672">
        <w:rPr>
          <w:rFonts w:ascii="Segoe UI Emoji" w:hAnsi="Segoe UI Emoji" w:cs="Segoe UI Emoji"/>
          <w:i/>
          <w:sz w:val="24"/>
          <w:szCs w:val="24"/>
        </w:rPr>
        <w:t>🚀</w:t>
      </w:r>
      <w:r w:rsidRPr="002F6672">
        <w:rPr>
          <w:rFonts w:ascii="Titillium" w:hAnsi="Titillium"/>
          <w:i/>
          <w:sz w:val="24"/>
          <w:szCs w:val="24"/>
        </w:rPr>
        <w:t xml:space="preserve"> Log in to</w:t>
      </w:r>
      <w:r w:rsidRPr="002F6672">
        <w:rPr>
          <w:rFonts w:ascii="Calibri" w:hAnsi="Calibri" w:cs="Calibri"/>
          <w:i/>
          <w:sz w:val="24"/>
          <w:szCs w:val="24"/>
        </w:rPr>
        <w:t> </w:t>
      </w:r>
      <w:proofErr w:type="spellStart"/>
      <w:r w:rsidRPr="002F6672">
        <w:rPr>
          <w:rFonts w:ascii="Titillium" w:hAnsi="Titillium"/>
          <w:i/>
          <w:sz w:val="24"/>
          <w:szCs w:val="24"/>
        </w:rPr>
        <w:fldChar w:fldCharType="begin"/>
      </w:r>
      <w:r w:rsidRPr="002F6672">
        <w:rPr>
          <w:rFonts w:ascii="Titillium" w:hAnsi="Titillium"/>
          <w:i/>
          <w:sz w:val="24"/>
          <w:szCs w:val="24"/>
        </w:rPr>
        <w:instrText xml:space="preserve"> HYPERLINK "https://sait.us12.list-manage.com/track/click?u=1f28e76e131eaecec62b417fb&amp;id=49e3dbbb21&amp;e=2424108ddc" </w:instrText>
      </w:r>
      <w:r w:rsidRPr="002F6672">
        <w:rPr>
          <w:rFonts w:ascii="Titillium" w:hAnsi="Titillium"/>
          <w:i/>
          <w:sz w:val="24"/>
          <w:szCs w:val="24"/>
        </w:rPr>
        <w:fldChar w:fldCharType="separate"/>
      </w:r>
      <w:r w:rsidRPr="002F6672">
        <w:rPr>
          <w:rStyle w:val="Hyperlink"/>
          <w:rFonts w:ascii="Titillium" w:hAnsi="Titillium"/>
          <w:b/>
          <w:bCs/>
          <w:i/>
          <w:sz w:val="24"/>
          <w:szCs w:val="24"/>
        </w:rPr>
        <w:t>PeopleNOW</w:t>
      </w:r>
      <w:proofErr w:type="spellEnd"/>
      <w:r w:rsidRPr="002F6672">
        <w:rPr>
          <w:rFonts w:ascii="Titillium" w:hAnsi="Titillium"/>
          <w:i/>
          <w:sz w:val="24"/>
          <w:szCs w:val="24"/>
        </w:rPr>
        <w:fldChar w:fldCharType="end"/>
      </w:r>
      <w:r w:rsidRPr="002F6672">
        <w:rPr>
          <w:rFonts w:ascii="Calibri" w:hAnsi="Calibri" w:cs="Calibri"/>
          <w:i/>
          <w:sz w:val="24"/>
          <w:szCs w:val="24"/>
        </w:rPr>
        <w:t> </w:t>
      </w:r>
      <w:r w:rsidRPr="002F6672">
        <w:rPr>
          <w:rFonts w:ascii="Titillium" w:hAnsi="Titillium"/>
          <w:i/>
          <w:sz w:val="24"/>
          <w:szCs w:val="24"/>
        </w:rPr>
        <w:t xml:space="preserve">and search </w:t>
      </w:r>
      <w:r w:rsidRPr="002F6672">
        <w:rPr>
          <w:rFonts w:ascii="Titillium" w:hAnsi="Titillium" w:cs="Titillium"/>
          <w:i/>
          <w:sz w:val="24"/>
          <w:szCs w:val="24"/>
        </w:rPr>
        <w:t>“</w:t>
      </w:r>
      <w:r w:rsidRPr="002F6672">
        <w:rPr>
          <w:rFonts w:ascii="Titillium" w:hAnsi="Titillium"/>
          <w:i/>
          <w:sz w:val="24"/>
          <w:szCs w:val="24"/>
        </w:rPr>
        <w:t>Module 4: Assessments and Feedback.</w:t>
      </w:r>
      <w:r w:rsidRPr="002F6672">
        <w:rPr>
          <w:rFonts w:ascii="Titillium" w:hAnsi="Titillium" w:cs="Titillium"/>
          <w:i/>
          <w:sz w:val="24"/>
          <w:szCs w:val="24"/>
        </w:rPr>
        <w:t>”</w:t>
      </w:r>
    </w:p>
    <w:p w14:paraId="2EE002EC" w14:textId="77777777" w:rsidR="004E7595" w:rsidRPr="002F6672" w:rsidRDefault="004E7595">
      <w:pPr>
        <w:rPr>
          <w:rFonts w:ascii="Titillium" w:hAnsi="Titillium"/>
          <w:sz w:val="24"/>
          <w:szCs w:val="24"/>
        </w:rPr>
      </w:pPr>
    </w:p>
    <w:p w14:paraId="32F060F8" w14:textId="32B1E72D" w:rsidR="004A7B0F" w:rsidRPr="002F6672" w:rsidRDefault="004A7B0F">
      <w:pPr>
        <w:rPr>
          <w:rFonts w:ascii="Titillium" w:hAnsi="Titillium"/>
          <w:b/>
          <w:color w:val="FF0000"/>
          <w:sz w:val="24"/>
          <w:szCs w:val="24"/>
        </w:rPr>
      </w:pPr>
      <w:r w:rsidRPr="002F6672">
        <w:rPr>
          <w:rFonts w:ascii="Titillium" w:hAnsi="Titillium"/>
          <w:b/>
          <w:color w:val="FF0000"/>
          <w:sz w:val="24"/>
          <w:szCs w:val="24"/>
        </w:rPr>
        <w:t>Student resources to share</w:t>
      </w:r>
    </w:p>
    <w:p w14:paraId="6DFE73E6" w14:textId="11F0DFA2" w:rsidR="004A7B0F" w:rsidRPr="002F6672" w:rsidRDefault="004A7B0F">
      <w:pPr>
        <w:rPr>
          <w:rFonts w:ascii="Titillium" w:hAnsi="Titillium"/>
          <w:b/>
          <w:sz w:val="24"/>
          <w:szCs w:val="24"/>
        </w:rPr>
      </w:pPr>
      <w:r w:rsidRPr="002F6672">
        <w:rPr>
          <w:rFonts w:ascii="Titillium" w:hAnsi="Titillium"/>
          <w:b/>
          <w:sz w:val="24"/>
          <w:szCs w:val="24"/>
        </w:rPr>
        <w:t>Language Support</w:t>
      </w:r>
    </w:p>
    <w:p w14:paraId="45EA36EE" w14:textId="77777777" w:rsidR="004A7B0F" w:rsidRPr="002F6672" w:rsidRDefault="006D66E5" w:rsidP="004A7B0F">
      <w:pPr>
        <w:numPr>
          <w:ilvl w:val="0"/>
          <w:numId w:val="1"/>
        </w:numPr>
        <w:rPr>
          <w:rFonts w:ascii="Titillium" w:hAnsi="Titillium"/>
          <w:sz w:val="24"/>
          <w:szCs w:val="24"/>
        </w:rPr>
      </w:pPr>
      <w:hyperlink r:id="rId11" w:history="1">
        <w:r w:rsidR="004A7B0F"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English Conversation Partners Program</w:t>
        </w:r>
      </w:hyperlink>
    </w:p>
    <w:p w14:paraId="454A316F" w14:textId="77777777" w:rsidR="004A7B0F" w:rsidRPr="002F6672" w:rsidRDefault="006D66E5" w:rsidP="004A7B0F">
      <w:pPr>
        <w:numPr>
          <w:ilvl w:val="0"/>
          <w:numId w:val="1"/>
        </w:numPr>
        <w:rPr>
          <w:rFonts w:ascii="Titillium" w:hAnsi="Titillium"/>
          <w:sz w:val="24"/>
          <w:szCs w:val="24"/>
        </w:rPr>
      </w:pPr>
      <w:hyperlink r:id="rId12" w:history="1">
        <w:r w:rsidR="004A7B0F"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Peer Mentorship Program</w:t>
        </w:r>
      </w:hyperlink>
    </w:p>
    <w:p w14:paraId="4A575B85" w14:textId="77777777" w:rsidR="004A7B0F" w:rsidRPr="002F6672" w:rsidRDefault="004A7B0F" w:rsidP="004A7B0F">
      <w:pPr>
        <w:numPr>
          <w:ilvl w:val="0"/>
          <w:numId w:val="1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Drop-in EAL tutoring is available for individuals and small groups to support with speaking, listening, reading and writing in English. Students can drop in from Tuesday through Friday, 10 am to 3 pm (ends 2 pm on Wednesdays) in MC209, Stan Grad Centre (enter through the</w:t>
      </w:r>
      <w:r w:rsidRPr="002F6672">
        <w:rPr>
          <w:rFonts w:ascii="Calibri" w:hAnsi="Calibri" w:cs="Calibri"/>
          <w:sz w:val="24"/>
          <w:szCs w:val="24"/>
        </w:rPr>
        <w:t> </w:t>
      </w:r>
      <w:hyperlink r:id="rId13" w:history="1">
        <w:r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Lamb Learner Success Centre</w:t>
        </w:r>
      </w:hyperlink>
      <w:r w:rsidRPr="002F6672">
        <w:rPr>
          <w:rFonts w:ascii="Titillium" w:hAnsi="Titillium"/>
          <w:sz w:val="24"/>
          <w:szCs w:val="24"/>
        </w:rPr>
        <w:t>, MC221).</w:t>
      </w:r>
    </w:p>
    <w:p w14:paraId="60C0087D" w14:textId="01FA15C2" w:rsidR="004A7B0F" w:rsidRPr="002F6672" w:rsidRDefault="004A7B0F">
      <w:pPr>
        <w:rPr>
          <w:rFonts w:ascii="Titillium" w:hAnsi="Titillium"/>
          <w:b/>
          <w:sz w:val="24"/>
          <w:szCs w:val="24"/>
        </w:rPr>
      </w:pPr>
      <w:r w:rsidRPr="002F6672">
        <w:rPr>
          <w:rFonts w:ascii="Titillium" w:hAnsi="Titillium"/>
          <w:b/>
          <w:sz w:val="24"/>
          <w:szCs w:val="24"/>
        </w:rPr>
        <w:t>Academic Support</w:t>
      </w:r>
    </w:p>
    <w:p w14:paraId="22D01095" w14:textId="77777777" w:rsidR="004A7B0F" w:rsidRPr="002F6672" w:rsidRDefault="004A7B0F" w:rsidP="004A7B0F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Students can explore resources and support offered by the</w:t>
      </w:r>
      <w:r w:rsidRPr="002F6672">
        <w:rPr>
          <w:rFonts w:ascii="Calibri" w:hAnsi="Calibri" w:cs="Calibri"/>
          <w:sz w:val="24"/>
          <w:szCs w:val="24"/>
        </w:rPr>
        <w:t> </w:t>
      </w:r>
      <w:hyperlink r:id="rId14" w:history="1">
        <w:r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Lamb Learner Success Centre</w:t>
        </w:r>
      </w:hyperlink>
      <w:r w:rsidRPr="002F6672">
        <w:rPr>
          <w:rFonts w:ascii="Titillium" w:hAnsi="Titillium"/>
          <w:sz w:val="24"/>
          <w:szCs w:val="24"/>
        </w:rPr>
        <w:t>.</w:t>
      </w:r>
    </w:p>
    <w:p w14:paraId="2318F1D5" w14:textId="77777777" w:rsidR="004A7B0F" w:rsidRPr="002F6672" w:rsidRDefault="006D66E5" w:rsidP="004A7B0F">
      <w:pPr>
        <w:numPr>
          <w:ilvl w:val="0"/>
          <w:numId w:val="2"/>
        </w:numPr>
        <w:rPr>
          <w:rFonts w:ascii="Titillium" w:hAnsi="Titillium"/>
          <w:sz w:val="24"/>
          <w:szCs w:val="24"/>
        </w:rPr>
      </w:pPr>
      <w:hyperlink r:id="rId15" w:history="1">
        <w:r w:rsidR="004A7B0F"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Learning Skills Services</w:t>
        </w:r>
      </w:hyperlink>
    </w:p>
    <w:p w14:paraId="0F0239B8" w14:textId="77777777" w:rsidR="004A7B0F" w:rsidRPr="002F6672" w:rsidRDefault="006D66E5" w:rsidP="004A7B0F">
      <w:pPr>
        <w:numPr>
          <w:ilvl w:val="0"/>
          <w:numId w:val="2"/>
        </w:numPr>
        <w:rPr>
          <w:rFonts w:ascii="Titillium" w:hAnsi="Titillium"/>
          <w:sz w:val="24"/>
          <w:szCs w:val="24"/>
        </w:rPr>
      </w:pPr>
      <w:hyperlink r:id="rId16" w:history="1">
        <w:r w:rsidR="004A7B0F"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Tutoring Services</w:t>
        </w:r>
      </w:hyperlink>
    </w:p>
    <w:p w14:paraId="636D0A4E" w14:textId="77777777" w:rsidR="004A7B0F" w:rsidRPr="002F6672" w:rsidRDefault="006D66E5" w:rsidP="004A7B0F">
      <w:pPr>
        <w:numPr>
          <w:ilvl w:val="0"/>
          <w:numId w:val="2"/>
        </w:numPr>
        <w:rPr>
          <w:rFonts w:ascii="Titillium" w:hAnsi="Titillium"/>
          <w:sz w:val="24"/>
          <w:szCs w:val="24"/>
        </w:rPr>
      </w:pPr>
      <w:hyperlink r:id="rId17" w:history="1">
        <w:r w:rsidR="004A7B0F" w:rsidRPr="002F6672">
          <w:rPr>
            <w:rStyle w:val="Hyperlink"/>
            <w:rFonts w:ascii="Titillium" w:hAnsi="Titillium"/>
            <w:b/>
            <w:bCs/>
            <w:sz w:val="24"/>
            <w:szCs w:val="24"/>
          </w:rPr>
          <w:t>Writing Services</w:t>
        </w:r>
      </w:hyperlink>
    </w:p>
    <w:p w14:paraId="72217290" w14:textId="77777777" w:rsidR="004A7B0F" w:rsidRPr="002F6672" w:rsidRDefault="004A7B0F">
      <w:pPr>
        <w:rPr>
          <w:rFonts w:ascii="Titillium" w:hAnsi="Titillium"/>
          <w:sz w:val="24"/>
          <w:szCs w:val="24"/>
        </w:rPr>
      </w:pPr>
    </w:p>
    <w:p w14:paraId="178E878D" w14:textId="77777777" w:rsidR="003C5619" w:rsidRPr="002F6672" w:rsidRDefault="003C5619" w:rsidP="003C5619">
      <w:pPr>
        <w:rPr>
          <w:rFonts w:ascii="Titillium" w:hAnsi="Titillium"/>
          <w:b/>
          <w:bCs/>
          <w:color w:val="FF0000"/>
          <w:sz w:val="24"/>
          <w:szCs w:val="24"/>
        </w:rPr>
      </w:pPr>
      <w:r w:rsidRPr="002F6672">
        <w:rPr>
          <w:rFonts w:ascii="Segoe UI Emoji" w:hAnsi="Segoe UI Emoji" w:cs="Segoe UI Emoji"/>
          <w:b/>
          <w:bCs/>
          <w:color w:val="FF0000"/>
          <w:sz w:val="24"/>
          <w:szCs w:val="24"/>
        </w:rPr>
        <w:t>📞</w:t>
      </w:r>
      <w:r w:rsidRPr="002F6672">
        <w:rPr>
          <w:rFonts w:ascii="Titillium" w:hAnsi="Titillium"/>
          <w:b/>
          <w:bCs/>
          <w:color w:val="FF0000"/>
          <w:sz w:val="24"/>
          <w:szCs w:val="24"/>
        </w:rPr>
        <w:t xml:space="preserve"> In-house intercultural experts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5619" w:rsidRPr="002F6672" w14:paraId="44CF48F4" w14:textId="77777777" w:rsidTr="003C5619">
        <w:trPr>
          <w:trHeight w:val="683"/>
        </w:trPr>
        <w:tc>
          <w:tcPr>
            <w:tcW w:w="4675" w:type="dxa"/>
            <w:vAlign w:val="center"/>
          </w:tcPr>
          <w:p w14:paraId="5B4FC37F" w14:textId="3D0E2B50" w:rsidR="003C5619" w:rsidRPr="002F6672" w:rsidRDefault="003C5619" w:rsidP="003C5619">
            <w:pPr>
              <w:rPr>
                <w:rFonts w:ascii="Titillium" w:hAnsi="Titillium"/>
                <w:sz w:val="24"/>
                <w:szCs w:val="24"/>
              </w:rPr>
            </w:pPr>
            <w:r w:rsidRPr="002F6672">
              <w:rPr>
                <w:rFonts w:ascii="Titillium" w:hAnsi="Titillium"/>
                <w:b/>
                <w:sz w:val="24"/>
                <w:szCs w:val="24"/>
              </w:rPr>
              <w:t xml:space="preserve">Dr. Dania El </w:t>
            </w:r>
            <w:proofErr w:type="spellStart"/>
            <w:r w:rsidRPr="002F6672">
              <w:rPr>
                <w:rFonts w:ascii="Titillium" w:hAnsi="Titillium"/>
                <w:b/>
                <w:sz w:val="24"/>
                <w:szCs w:val="24"/>
              </w:rPr>
              <w:t>Chaar</w:t>
            </w:r>
            <w:proofErr w:type="spellEnd"/>
            <w:r w:rsidRPr="002F6672">
              <w:rPr>
                <w:rFonts w:ascii="Titillium" w:hAnsi="Titillium"/>
                <w:sz w:val="24"/>
                <w:szCs w:val="24"/>
              </w:rPr>
              <w:t xml:space="preserve"> (she/her)</w:t>
            </w:r>
            <w:r w:rsidRPr="002F6672">
              <w:rPr>
                <w:rFonts w:ascii="Titillium" w:hAnsi="Titillium"/>
                <w:sz w:val="24"/>
                <w:szCs w:val="24"/>
              </w:rPr>
              <w:br/>
              <w:t>Intercultural Champion, International Centre</w:t>
            </w:r>
          </w:p>
        </w:tc>
        <w:tc>
          <w:tcPr>
            <w:tcW w:w="4675" w:type="dxa"/>
            <w:vAlign w:val="center"/>
          </w:tcPr>
          <w:p w14:paraId="1E0BC69D" w14:textId="236222F9" w:rsidR="003C5619" w:rsidRPr="002F6672" w:rsidRDefault="003C5619" w:rsidP="003C5619">
            <w:pPr>
              <w:jc w:val="center"/>
              <w:rPr>
                <w:rFonts w:ascii="Titillium" w:hAnsi="Titillium"/>
                <w:sz w:val="24"/>
                <w:szCs w:val="24"/>
              </w:rPr>
            </w:pPr>
            <w:r w:rsidRPr="002F6672">
              <w:rPr>
                <w:rFonts w:ascii="Titillium" w:hAnsi="Titillium"/>
                <w:sz w:val="24"/>
                <w:szCs w:val="24"/>
              </w:rPr>
              <w:t>dania.elchaar@sait.ca</w:t>
            </w:r>
          </w:p>
        </w:tc>
      </w:tr>
      <w:tr w:rsidR="003C5619" w:rsidRPr="002F6672" w14:paraId="21EC05F5" w14:textId="77777777" w:rsidTr="003C5619">
        <w:trPr>
          <w:trHeight w:val="980"/>
        </w:trPr>
        <w:tc>
          <w:tcPr>
            <w:tcW w:w="4675" w:type="dxa"/>
            <w:vAlign w:val="center"/>
          </w:tcPr>
          <w:p w14:paraId="5F2EA343" w14:textId="6F1221D1" w:rsidR="003C5619" w:rsidRPr="002F6672" w:rsidRDefault="003C5619" w:rsidP="003C5619">
            <w:pPr>
              <w:rPr>
                <w:rFonts w:ascii="Titillium" w:hAnsi="Titillium"/>
                <w:sz w:val="24"/>
                <w:szCs w:val="24"/>
              </w:rPr>
            </w:pPr>
            <w:r w:rsidRPr="002F6672">
              <w:rPr>
                <w:rFonts w:ascii="Titillium" w:hAnsi="Titillium"/>
                <w:b/>
                <w:sz w:val="24"/>
                <w:szCs w:val="24"/>
              </w:rPr>
              <w:t xml:space="preserve">Dr. </w:t>
            </w:r>
            <w:proofErr w:type="spellStart"/>
            <w:r w:rsidRPr="002F6672">
              <w:rPr>
                <w:rFonts w:ascii="Titillium" w:hAnsi="Titillium"/>
                <w:b/>
                <w:sz w:val="24"/>
                <w:szCs w:val="24"/>
              </w:rPr>
              <w:t>Rekiyat</w:t>
            </w:r>
            <w:proofErr w:type="spellEnd"/>
            <w:r w:rsidRPr="002F6672">
              <w:rPr>
                <w:rFonts w:ascii="Titillium" w:hAnsi="Titillium"/>
                <w:b/>
                <w:sz w:val="24"/>
                <w:szCs w:val="24"/>
              </w:rPr>
              <w:t xml:space="preserve"> (</w:t>
            </w:r>
            <w:proofErr w:type="spellStart"/>
            <w:r w:rsidRPr="002F6672">
              <w:rPr>
                <w:rFonts w:ascii="Titillium" w:hAnsi="Titillium"/>
                <w:b/>
                <w:sz w:val="24"/>
                <w:szCs w:val="24"/>
              </w:rPr>
              <w:t>Gifty</w:t>
            </w:r>
            <w:proofErr w:type="spellEnd"/>
            <w:r w:rsidRPr="002F6672">
              <w:rPr>
                <w:rFonts w:ascii="Titillium" w:hAnsi="Titillium"/>
                <w:b/>
                <w:sz w:val="24"/>
                <w:szCs w:val="24"/>
              </w:rPr>
              <w:t xml:space="preserve">) </w:t>
            </w:r>
            <w:proofErr w:type="spellStart"/>
            <w:r w:rsidRPr="002F6672">
              <w:rPr>
                <w:rFonts w:ascii="Titillium" w:hAnsi="Titillium"/>
                <w:b/>
                <w:sz w:val="24"/>
                <w:szCs w:val="24"/>
              </w:rPr>
              <w:t>Siyaka</w:t>
            </w:r>
            <w:proofErr w:type="spellEnd"/>
            <w:r w:rsidRPr="002F6672">
              <w:rPr>
                <w:rFonts w:ascii="Titillium" w:hAnsi="Titillium"/>
                <w:sz w:val="24"/>
                <w:szCs w:val="24"/>
              </w:rPr>
              <w:t xml:space="preserve"> (she/her)</w:t>
            </w:r>
            <w:r w:rsidRPr="002F6672">
              <w:rPr>
                <w:rFonts w:ascii="Titillium" w:hAnsi="Titillium"/>
                <w:sz w:val="24"/>
                <w:szCs w:val="24"/>
              </w:rPr>
              <w:br/>
              <w:t>Educational Developer, Centre for Academic Development and Innovation</w:t>
            </w:r>
          </w:p>
        </w:tc>
        <w:tc>
          <w:tcPr>
            <w:tcW w:w="4675" w:type="dxa"/>
            <w:vAlign w:val="center"/>
          </w:tcPr>
          <w:p w14:paraId="1B3A2D64" w14:textId="204933AD" w:rsidR="003C5619" w:rsidRPr="002F6672" w:rsidRDefault="003C5619" w:rsidP="003C5619">
            <w:pPr>
              <w:jc w:val="center"/>
              <w:rPr>
                <w:rFonts w:ascii="Titillium" w:hAnsi="Titillium"/>
                <w:sz w:val="24"/>
                <w:szCs w:val="24"/>
              </w:rPr>
            </w:pPr>
            <w:r w:rsidRPr="002F6672">
              <w:rPr>
                <w:rFonts w:ascii="Titillium" w:hAnsi="Titillium"/>
                <w:sz w:val="24"/>
                <w:szCs w:val="24"/>
              </w:rPr>
              <w:t>rekiyat.siyaka@sait.ca</w:t>
            </w:r>
          </w:p>
        </w:tc>
      </w:tr>
    </w:tbl>
    <w:p w14:paraId="3A093766" w14:textId="77777777" w:rsidR="00A5214F" w:rsidRPr="002F6672" w:rsidRDefault="00A5214F" w:rsidP="00A5214F">
      <w:pPr>
        <w:rPr>
          <w:rFonts w:ascii="Titillium" w:hAnsi="Titillium"/>
          <w:color w:val="FF0000"/>
          <w:sz w:val="24"/>
          <w:szCs w:val="24"/>
        </w:rPr>
      </w:pPr>
      <w:r w:rsidRPr="002F6672">
        <w:rPr>
          <w:rFonts w:ascii="Titillium" w:hAnsi="Titillium"/>
          <w:b/>
          <w:bCs/>
          <w:color w:val="FF0000"/>
          <w:sz w:val="24"/>
          <w:szCs w:val="24"/>
        </w:rPr>
        <w:lastRenderedPageBreak/>
        <w:t>Learn More: Intercultural Support Strategy at SAIT</w:t>
      </w:r>
    </w:p>
    <w:p w14:paraId="6646ED64" w14:textId="2B0BAE7A" w:rsidR="004A7B0F" w:rsidRPr="002F6672" w:rsidRDefault="00A5214F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 xml:space="preserve">Discover how SAIT supports cultural integration and inclusivity. Visit </w:t>
      </w:r>
      <w:hyperlink r:id="rId18" w:history="1">
        <w:r w:rsidRPr="002F6672">
          <w:rPr>
            <w:rStyle w:val="Hyperlink"/>
            <w:rFonts w:ascii="Titillium" w:hAnsi="Titillium"/>
            <w:sz w:val="24"/>
            <w:szCs w:val="24"/>
          </w:rPr>
          <w:t>this link</w:t>
        </w:r>
      </w:hyperlink>
      <w:r w:rsidRPr="002F6672">
        <w:rPr>
          <w:rFonts w:ascii="Titillium" w:hAnsi="Titillium"/>
          <w:sz w:val="24"/>
          <w:szCs w:val="24"/>
        </w:rPr>
        <w:t xml:space="preserve"> to learn more about our Intercultural Support Strategy!</w:t>
      </w:r>
    </w:p>
    <w:p w14:paraId="38DF67BD" w14:textId="77777777" w:rsidR="004A7B0F" w:rsidRPr="002F6672" w:rsidRDefault="004A7B0F">
      <w:pPr>
        <w:rPr>
          <w:rFonts w:ascii="Titillium" w:hAnsi="Titillium"/>
          <w:sz w:val="24"/>
          <w:szCs w:val="24"/>
        </w:rPr>
      </w:pPr>
    </w:p>
    <w:p w14:paraId="4622BFD3" w14:textId="3E662CDE" w:rsidR="00932AC0" w:rsidRPr="002F6672" w:rsidRDefault="00932AC0">
      <w:pPr>
        <w:rPr>
          <w:rFonts w:ascii="Titillium" w:hAnsi="Titillium"/>
          <w:b/>
          <w:color w:val="FF0000"/>
          <w:sz w:val="28"/>
          <w:szCs w:val="24"/>
        </w:rPr>
      </w:pPr>
      <w:r w:rsidRPr="002F6672">
        <w:rPr>
          <w:rFonts w:ascii="Titillium" w:hAnsi="Titillium"/>
          <w:b/>
          <w:color w:val="FF0000"/>
          <w:sz w:val="28"/>
          <w:szCs w:val="24"/>
        </w:rPr>
        <w:t>Inclusion Champion</w:t>
      </w:r>
    </w:p>
    <w:p w14:paraId="62FA9DD7" w14:textId="77777777" w:rsidR="002F6672" w:rsidRPr="002F6672" w:rsidRDefault="002F6672" w:rsidP="002F6672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The Lamb Learner Success Centre at SAIT is dedicated to reducing barriers to learning through comprehensive Accessibility Services. Here's how they support students:</w:t>
      </w:r>
    </w:p>
    <w:p w14:paraId="5821E3B5" w14:textId="77777777" w:rsidR="002F6672" w:rsidRPr="002F6672" w:rsidRDefault="002F6672" w:rsidP="002F6672">
      <w:pPr>
        <w:numPr>
          <w:ilvl w:val="0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Support for students with learning barriers, including:</w:t>
      </w:r>
    </w:p>
    <w:p w14:paraId="2729716B" w14:textId="77777777" w:rsidR="002F6672" w:rsidRPr="002F6672" w:rsidRDefault="002F6672" w:rsidP="002F6672">
      <w:pPr>
        <w:numPr>
          <w:ilvl w:val="1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Disabilities and medical conditions (e.g., mobility, sensory, learning, attentional, neurological, psychological, medical, or temporary disabilities)</w:t>
      </w:r>
    </w:p>
    <w:p w14:paraId="7BF0E777" w14:textId="77777777" w:rsidR="002F6672" w:rsidRPr="002F6672" w:rsidRDefault="002F6672" w:rsidP="002F6672">
      <w:pPr>
        <w:numPr>
          <w:ilvl w:val="1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Other protected grounds under Alberta Human Rights legislation, such as family status</w:t>
      </w:r>
    </w:p>
    <w:p w14:paraId="63ECB903" w14:textId="77777777" w:rsidR="002F6672" w:rsidRPr="002F6672" w:rsidRDefault="002F6672" w:rsidP="002F6672">
      <w:pPr>
        <w:numPr>
          <w:ilvl w:val="0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Writing Accommodation Memos based on documentation, student needs, and course requirements</w:t>
      </w:r>
    </w:p>
    <w:p w14:paraId="0B82A0CE" w14:textId="77777777" w:rsidR="002F6672" w:rsidRPr="002F6672" w:rsidRDefault="002F6672" w:rsidP="002F6672">
      <w:pPr>
        <w:numPr>
          <w:ilvl w:val="0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Assisting with funding applications for services and adaptive equipment/technology</w:t>
      </w:r>
    </w:p>
    <w:p w14:paraId="2D5FA3DA" w14:textId="77777777" w:rsidR="002F6672" w:rsidRPr="002F6672" w:rsidRDefault="002F6672" w:rsidP="002F6672">
      <w:pPr>
        <w:numPr>
          <w:ilvl w:val="0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Providing consultation and assessment referrals for students with suspected learning disabilities</w:t>
      </w:r>
    </w:p>
    <w:p w14:paraId="491DB1B2" w14:textId="77777777" w:rsidR="002F6672" w:rsidRPr="002F6672" w:rsidRDefault="002F6672" w:rsidP="002F6672">
      <w:pPr>
        <w:numPr>
          <w:ilvl w:val="0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Offering referrals to SAIT and community resources</w:t>
      </w:r>
    </w:p>
    <w:p w14:paraId="1336C8CB" w14:textId="77777777" w:rsidR="002F6672" w:rsidRPr="002F6672" w:rsidRDefault="002F6672" w:rsidP="002F6672">
      <w:pPr>
        <w:numPr>
          <w:ilvl w:val="0"/>
          <w:numId w:val="4"/>
        </w:num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>Supporting students to advocate for themselves, including talking to instructors about accommodations and concerns</w:t>
      </w:r>
    </w:p>
    <w:p w14:paraId="37C1C008" w14:textId="7A89694A" w:rsidR="002F6672" w:rsidRPr="002F6672" w:rsidRDefault="002F6672" w:rsidP="002F6672">
      <w:pPr>
        <w:rPr>
          <w:rFonts w:ascii="Titillium" w:hAnsi="Titillium"/>
          <w:sz w:val="24"/>
          <w:szCs w:val="24"/>
        </w:rPr>
      </w:pPr>
      <w:r w:rsidRPr="002F6672">
        <w:rPr>
          <w:rFonts w:ascii="Titillium" w:hAnsi="Titillium"/>
          <w:sz w:val="24"/>
          <w:szCs w:val="24"/>
        </w:rPr>
        <w:t xml:space="preserve">For more information, visit </w:t>
      </w:r>
      <w:hyperlink r:id="rId19" w:tgtFrame="_new" w:history="1">
        <w:r w:rsidRPr="002F6672">
          <w:rPr>
            <w:rStyle w:val="Hyperlink"/>
            <w:rFonts w:ascii="Titillium" w:hAnsi="Titillium"/>
            <w:sz w:val="24"/>
            <w:szCs w:val="24"/>
          </w:rPr>
          <w:t>Accessibility Services</w:t>
        </w:r>
      </w:hyperlink>
      <w:r w:rsidRPr="002F6672">
        <w:rPr>
          <w:rFonts w:ascii="Titillium" w:hAnsi="Titillium"/>
          <w:sz w:val="24"/>
          <w:szCs w:val="24"/>
        </w:rPr>
        <w:t>.</w:t>
      </w:r>
    </w:p>
    <w:p w14:paraId="70D41D8F" w14:textId="147ED9C8" w:rsidR="009C18CA" w:rsidRPr="002F6672" w:rsidRDefault="009C18CA">
      <w:pPr>
        <w:rPr>
          <w:rFonts w:ascii="Titillium" w:hAnsi="Titillium"/>
          <w:sz w:val="24"/>
          <w:szCs w:val="24"/>
        </w:rPr>
      </w:pPr>
    </w:p>
    <w:p w14:paraId="77462039" w14:textId="77777777" w:rsidR="009C18CA" w:rsidRPr="002F6672" w:rsidRDefault="009C18CA" w:rsidP="009C18CA">
      <w:pPr>
        <w:rPr>
          <w:rFonts w:ascii="Titillium" w:hAnsi="Titillium" w:cstheme="minorHAnsi"/>
          <w:b/>
          <w:color w:val="FF0000"/>
          <w:sz w:val="28"/>
          <w:szCs w:val="24"/>
        </w:rPr>
      </w:pPr>
      <w:r w:rsidRPr="002F6672">
        <w:rPr>
          <w:rFonts w:ascii="Segoe UI Emoji" w:hAnsi="Segoe UI Emoji" w:cs="Segoe UI Emoji"/>
          <w:sz w:val="24"/>
          <w:szCs w:val="24"/>
        </w:rPr>
        <w:t>🌍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b/>
          <w:color w:val="FF0000"/>
          <w:sz w:val="28"/>
          <w:szCs w:val="24"/>
        </w:rPr>
        <w:t>Enhance Your Skills: "PERS 148: Introduction to Effective Intercultural Communication"</w:t>
      </w:r>
    </w:p>
    <w:p w14:paraId="584F21C4" w14:textId="77777777" w:rsidR="009C18CA" w:rsidRPr="002F6672" w:rsidRDefault="009C18CA" w:rsidP="009C18CA">
      <w:pPr>
        <w:rPr>
          <w:rFonts w:ascii="Titillium" w:hAnsi="Titillium" w:cstheme="minorHAnsi"/>
          <w:sz w:val="24"/>
          <w:szCs w:val="24"/>
        </w:rPr>
      </w:pPr>
      <w:r w:rsidRPr="002F6672">
        <w:rPr>
          <w:rFonts w:ascii="Titillium" w:hAnsi="Titillium" w:cstheme="minorHAnsi"/>
          <w:sz w:val="24"/>
          <w:szCs w:val="24"/>
        </w:rPr>
        <w:t>Exciting opportunity alert! The Office of EDI is offering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b/>
          <w:bCs/>
          <w:sz w:val="24"/>
          <w:szCs w:val="24"/>
        </w:rPr>
        <w:t>PERS 148: Introduction to Effective Intercultural Communication.</w:t>
      </w:r>
      <w:r w:rsidRPr="002F6672">
        <w:rPr>
          <w:rFonts w:ascii="Calibri" w:hAnsi="Calibri" w:cs="Calibri"/>
          <w:b/>
          <w:bCs/>
          <w:sz w:val="24"/>
          <w:szCs w:val="24"/>
        </w:rPr>
        <w:t> </w:t>
      </w:r>
      <w:r w:rsidRPr="002F6672">
        <w:rPr>
          <w:rFonts w:ascii="Titillium" w:hAnsi="Titillium" w:cstheme="minorHAnsi"/>
          <w:sz w:val="24"/>
          <w:szCs w:val="24"/>
        </w:rPr>
        <w:t xml:space="preserve">This course is a fantastic resource for enhancing our skills in navigating and understanding the complexities of intercultural interactions. It's an excellent </w:t>
      </w:r>
      <w:r w:rsidRPr="002F6672">
        <w:rPr>
          <w:rFonts w:ascii="Titillium" w:hAnsi="Titillium" w:cstheme="minorHAnsi"/>
          <w:sz w:val="24"/>
          <w:szCs w:val="24"/>
        </w:rPr>
        <w:lastRenderedPageBreak/>
        <w:t>chance for both personal development and professional growth – and it's free for all SAIT employees and students!</w:t>
      </w:r>
    </w:p>
    <w:p w14:paraId="6ECF4E2B" w14:textId="77777777" w:rsidR="009C18CA" w:rsidRPr="002F6672" w:rsidRDefault="009C18CA" w:rsidP="009C18CA">
      <w:pPr>
        <w:rPr>
          <w:rFonts w:ascii="Titillium" w:hAnsi="Titillium" w:cstheme="minorHAnsi"/>
          <w:sz w:val="24"/>
          <w:szCs w:val="24"/>
        </w:rPr>
      </w:pPr>
      <w:r w:rsidRPr="002F6672">
        <w:rPr>
          <w:rFonts w:ascii="Titillium" w:hAnsi="Titillium" w:cstheme="minorHAnsi"/>
          <w:b/>
          <w:bCs/>
          <w:sz w:val="24"/>
          <w:szCs w:val="24"/>
        </w:rPr>
        <w:t>What You Need to Know:</w:t>
      </w:r>
    </w:p>
    <w:p w14:paraId="21F6AC07" w14:textId="77777777" w:rsidR="009C18CA" w:rsidRPr="002F6672" w:rsidRDefault="009C18CA" w:rsidP="009C18CA">
      <w:pPr>
        <w:rPr>
          <w:rFonts w:ascii="Titillium" w:hAnsi="Titillium" w:cstheme="minorHAnsi"/>
          <w:sz w:val="24"/>
          <w:szCs w:val="24"/>
        </w:rPr>
      </w:pPr>
      <w:r w:rsidRPr="002F6672">
        <w:rPr>
          <w:rFonts w:ascii="Segoe UI Emoji" w:hAnsi="Segoe UI Emoji" w:cs="Segoe UI Emoji"/>
          <w:sz w:val="24"/>
          <w:szCs w:val="24"/>
        </w:rPr>
        <w:t>📆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b/>
          <w:bCs/>
          <w:sz w:val="24"/>
          <w:szCs w:val="24"/>
        </w:rPr>
        <w:t>Duration: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sz w:val="24"/>
          <w:szCs w:val="24"/>
        </w:rPr>
        <w:t>6 weeks, online-synchronous</w:t>
      </w:r>
      <w:r w:rsidRPr="002F6672">
        <w:rPr>
          <w:rFonts w:ascii="Titillium" w:hAnsi="Titillium" w:cstheme="minorHAnsi"/>
          <w:sz w:val="24"/>
          <w:szCs w:val="24"/>
        </w:rPr>
        <w:br/>
      </w:r>
      <w:r w:rsidRPr="002F6672">
        <w:rPr>
          <w:rFonts w:ascii="Segoe UI Emoji" w:hAnsi="Segoe UI Emoji" w:cs="Segoe UI Emoji"/>
          <w:sz w:val="24"/>
          <w:szCs w:val="24"/>
        </w:rPr>
        <w:t>⏰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b/>
          <w:bCs/>
          <w:sz w:val="24"/>
          <w:szCs w:val="24"/>
        </w:rPr>
        <w:t>Weekly Commitment: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sz w:val="24"/>
          <w:szCs w:val="24"/>
        </w:rPr>
        <w:t>2 hours/week (1hr live session + 1hr reading/homework)</w:t>
      </w:r>
    </w:p>
    <w:p w14:paraId="0F324B4F" w14:textId="77777777" w:rsidR="009C18CA" w:rsidRPr="002F6672" w:rsidRDefault="009C18CA" w:rsidP="009C18CA">
      <w:pPr>
        <w:rPr>
          <w:rFonts w:ascii="Titillium" w:hAnsi="Titillium" w:cstheme="minorHAnsi"/>
          <w:sz w:val="24"/>
          <w:szCs w:val="24"/>
        </w:rPr>
      </w:pPr>
      <w:r w:rsidRPr="002F6672">
        <w:rPr>
          <w:rFonts w:ascii="Segoe UI Emoji" w:hAnsi="Segoe UI Emoji" w:cs="Segoe UI Emoji"/>
          <w:sz w:val="24"/>
          <w:szCs w:val="24"/>
        </w:rPr>
        <w:t>🏅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b/>
          <w:bCs/>
          <w:sz w:val="24"/>
          <w:szCs w:val="24"/>
        </w:rPr>
        <w:t>Bonus: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sz w:val="24"/>
          <w:szCs w:val="24"/>
        </w:rPr>
        <w:t>Earn a micro-credential badge upon completion!</w:t>
      </w:r>
    </w:p>
    <w:p w14:paraId="177FC31C" w14:textId="49F781C3" w:rsidR="009C18CA" w:rsidRPr="002F6672" w:rsidRDefault="009C18CA" w:rsidP="009C18CA">
      <w:pPr>
        <w:rPr>
          <w:rFonts w:ascii="Titillium" w:hAnsi="Titillium" w:cstheme="minorHAnsi"/>
          <w:sz w:val="24"/>
          <w:szCs w:val="24"/>
        </w:rPr>
      </w:pPr>
      <w:r w:rsidRPr="002F6672">
        <w:rPr>
          <w:rFonts w:ascii="Titillium" w:hAnsi="Titillium" w:cstheme="minorHAnsi"/>
          <w:b/>
          <w:bCs/>
          <w:sz w:val="24"/>
          <w:szCs w:val="24"/>
        </w:rPr>
        <w:t>Future Sessions Starting: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sz w:val="24"/>
          <w:szCs w:val="24"/>
        </w:rPr>
        <w:t xml:space="preserve"> July 3</w:t>
      </w:r>
      <w:r w:rsidRPr="002F6672">
        <w:rPr>
          <w:rFonts w:ascii="Titillium" w:hAnsi="Titillium" w:cstheme="minorHAnsi"/>
          <w:sz w:val="24"/>
          <w:szCs w:val="24"/>
          <w:vertAlign w:val="superscript"/>
        </w:rPr>
        <w:t>rd</w:t>
      </w:r>
      <w:r w:rsidRPr="002F6672">
        <w:rPr>
          <w:rFonts w:ascii="Titillium" w:hAnsi="Titillium" w:cstheme="minorHAnsi"/>
          <w:sz w:val="24"/>
          <w:szCs w:val="24"/>
        </w:rPr>
        <w:t>, 12-1pm</w:t>
      </w:r>
    </w:p>
    <w:p w14:paraId="1B6CBF7F" w14:textId="77777777" w:rsidR="009C18CA" w:rsidRPr="002F6672" w:rsidRDefault="009C18CA" w:rsidP="009C18CA">
      <w:pPr>
        <w:rPr>
          <w:rFonts w:ascii="Titillium" w:hAnsi="Titillium" w:cstheme="minorHAnsi"/>
          <w:sz w:val="24"/>
          <w:szCs w:val="24"/>
        </w:rPr>
      </w:pPr>
      <w:r w:rsidRPr="002F6672">
        <w:rPr>
          <w:rFonts w:ascii="Titillium" w:hAnsi="Titillium" w:cstheme="minorHAnsi"/>
          <w:b/>
          <w:bCs/>
          <w:sz w:val="24"/>
          <w:szCs w:val="24"/>
        </w:rPr>
        <w:t>Ready to Register?</w:t>
      </w:r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sz w:val="24"/>
          <w:szCs w:val="24"/>
        </w:rPr>
        <w:t>Click</w:t>
      </w:r>
      <w:r w:rsidRPr="002F6672">
        <w:rPr>
          <w:rFonts w:ascii="Calibri" w:hAnsi="Calibri" w:cs="Calibri"/>
          <w:sz w:val="24"/>
          <w:szCs w:val="24"/>
        </w:rPr>
        <w:t> </w:t>
      </w:r>
      <w:hyperlink r:id="rId20" w:tgtFrame="_blank" w:history="1">
        <w:r w:rsidRPr="002F6672">
          <w:rPr>
            <w:rStyle w:val="Hyperlink"/>
            <w:rFonts w:ascii="Titillium" w:hAnsi="Titillium" w:cstheme="minorHAnsi"/>
            <w:sz w:val="24"/>
            <w:szCs w:val="24"/>
          </w:rPr>
          <w:t>HERE</w:t>
        </w:r>
      </w:hyperlink>
      <w:r w:rsidRPr="002F6672">
        <w:rPr>
          <w:rFonts w:ascii="Calibri" w:hAnsi="Calibri" w:cs="Calibri"/>
          <w:sz w:val="24"/>
          <w:szCs w:val="24"/>
        </w:rPr>
        <w:t> </w:t>
      </w:r>
      <w:r w:rsidRPr="002F6672">
        <w:rPr>
          <w:rFonts w:ascii="Titillium" w:hAnsi="Titillium" w:cstheme="minorHAnsi"/>
          <w:sz w:val="24"/>
          <w:szCs w:val="24"/>
        </w:rPr>
        <w:t>to secure your spot.</w:t>
      </w:r>
    </w:p>
    <w:p w14:paraId="35FB3910" w14:textId="77777777" w:rsidR="009C18CA" w:rsidRPr="002F6672" w:rsidRDefault="009C18CA" w:rsidP="009C18CA">
      <w:pPr>
        <w:rPr>
          <w:rFonts w:ascii="Titillium" w:hAnsi="Titillium" w:cstheme="minorHAnsi"/>
          <w:sz w:val="24"/>
          <w:szCs w:val="24"/>
        </w:rPr>
      </w:pPr>
      <w:r w:rsidRPr="002F6672">
        <w:rPr>
          <w:rFonts w:ascii="Titillium" w:hAnsi="Titillium" w:cstheme="minorHAnsi"/>
          <w:sz w:val="24"/>
          <w:szCs w:val="24"/>
        </w:rPr>
        <w:t>If you have any questions or need more details, please don't hesitate to reach out to our EDI team at</w:t>
      </w:r>
      <w:r w:rsidRPr="002F6672">
        <w:rPr>
          <w:rFonts w:ascii="Calibri" w:hAnsi="Calibri" w:cs="Calibri"/>
          <w:sz w:val="24"/>
          <w:szCs w:val="24"/>
        </w:rPr>
        <w:t> </w:t>
      </w:r>
      <w:hyperlink r:id="rId21" w:history="1">
        <w:r w:rsidRPr="002F6672">
          <w:rPr>
            <w:rStyle w:val="Hyperlink"/>
            <w:rFonts w:ascii="Titillium" w:hAnsi="Titillium" w:cstheme="minorHAnsi"/>
            <w:sz w:val="24"/>
            <w:szCs w:val="24"/>
          </w:rPr>
          <w:t>inclusion@sait.ca</w:t>
        </w:r>
      </w:hyperlink>
      <w:r w:rsidRPr="002F6672">
        <w:rPr>
          <w:rFonts w:ascii="Titillium" w:hAnsi="Titillium" w:cstheme="minorHAnsi"/>
          <w:sz w:val="24"/>
          <w:szCs w:val="24"/>
        </w:rPr>
        <w:t>.</w:t>
      </w:r>
    </w:p>
    <w:p w14:paraId="6175979C" w14:textId="1F0C350D" w:rsidR="009C18CA" w:rsidRDefault="009C18CA">
      <w:pPr>
        <w:rPr>
          <w:rFonts w:ascii="Titillium" w:hAnsi="Titillium"/>
          <w:sz w:val="24"/>
          <w:szCs w:val="24"/>
        </w:rPr>
      </w:pPr>
    </w:p>
    <w:p w14:paraId="6121117F" w14:textId="77777777" w:rsidR="00051D27" w:rsidRPr="00051D27" w:rsidRDefault="00051D27" w:rsidP="00051D27">
      <w:pPr>
        <w:rPr>
          <w:rFonts w:ascii="Titillium" w:hAnsi="Titillium"/>
          <w:b/>
          <w:bCs/>
          <w:color w:val="FF0000"/>
          <w:sz w:val="28"/>
          <w:szCs w:val="24"/>
        </w:rPr>
      </w:pPr>
      <w:r w:rsidRPr="00051D27">
        <w:rPr>
          <w:rFonts w:ascii="Segoe UI Emoji" w:hAnsi="Segoe UI Emoji" w:cs="Segoe UI Emoji"/>
          <w:b/>
          <w:bCs/>
          <w:sz w:val="28"/>
          <w:szCs w:val="24"/>
        </w:rPr>
        <w:t>🌈</w:t>
      </w:r>
      <w:r w:rsidRPr="00051D27">
        <w:rPr>
          <w:rFonts w:ascii="Titillium" w:hAnsi="Titillium"/>
          <w:b/>
          <w:bCs/>
          <w:sz w:val="28"/>
          <w:szCs w:val="24"/>
        </w:rPr>
        <w:t xml:space="preserve"> </w:t>
      </w:r>
      <w:r w:rsidRPr="00051D27">
        <w:rPr>
          <w:rFonts w:ascii="Titillium" w:hAnsi="Titillium"/>
          <w:b/>
          <w:bCs/>
          <w:color w:val="FF0000"/>
          <w:sz w:val="28"/>
          <w:szCs w:val="24"/>
        </w:rPr>
        <w:t>Pride in Construction event</w:t>
      </w:r>
    </w:p>
    <w:p w14:paraId="4CA9229B" w14:textId="77777777" w:rsidR="00051D27" w:rsidRPr="00051D27" w:rsidRDefault="00051D27" w:rsidP="00051D27">
      <w:pPr>
        <w:rPr>
          <w:rFonts w:ascii="Titillium" w:hAnsi="Titillium"/>
          <w:sz w:val="24"/>
          <w:szCs w:val="24"/>
        </w:rPr>
      </w:pPr>
      <w:r w:rsidRPr="00051D27">
        <w:rPr>
          <w:rFonts w:ascii="Titillium" w:hAnsi="Titillium"/>
          <w:sz w:val="24"/>
          <w:szCs w:val="24"/>
        </w:rPr>
        <w:t xml:space="preserve">Join Women in Trades and Technology (WITT) and </w:t>
      </w:r>
      <w:proofErr w:type="spellStart"/>
      <w:r w:rsidRPr="00051D27">
        <w:rPr>
          <w:rFonts w:ascii="Titillium" w:hAnsi="Titillium"/>
          <w:sz w:val="24"/>
          <w:szCs w:val="24"/>
        </w:rPr>
        <w:t>DiversiTrade</w:t>
      </w:r>
      <w:proofErr w:type="spellEnd"/>
      <w:r w:rsidRPr="00051D27">
        <w:rPr>
          <w:rFonts w:ascii="Titillium" w:hAnsi="Titillium"/>
          <w:sz w:val="24"/>
          <w:szCs w:val="24"/>
        </w:rPr>
        <w:t xml:space="preserve"> on Friday, June 7 from 12 to 4 pm in the new east </w:t>
      </w:r>
      <w:proofErr w:type="spellStart"/>
      <w:r w:rsidRPr="00051D27">
        <w:rPr>
          <w:rFonts w:ascii="Titillium" w:hAnsi="Titillium"/>
          <w:sz w:val="24"/>
          <w:szCs w:val="24"/>
        </w:rPr>
        <w:t>Aldred</w:t>
      </w:r>
      <w:proofErr w:type="spellEnd"/>
      <w:r w:rsidRPr="00051D27">
        <w:rPr>
          <w:rFonts w:ascii="Titillium" w:hAnsi="Titillium"/>
          <w:sz w:val="24"/>
          <w:szCs w:val="24"/>
        </w:rPr>
        <w:t xml:space="preserve"> Centre meeting space for an afternoon to support the 2SLGBTQ+ community in the Calgary construction industry.</w:t>
      </w:r>
      <w:r w:rsidRPr="00051D27">
        <w:rPr>
          <w:rFonts w:ascii="Calibri" w:hAnsi="Calibri" w:cs="Calibri"/>
          <w:sz w:val="24"/>
          <w:szCs w:val="24"/>
        </w:rPr>
        <w:t> </w:t>
      </w:r>
    </w:p>
    <w:p w14:paraId="0FA17C9D" w14:textId="77777777" w:rsidR="00051D27" w:rsidRPr="00051D27" w:rsidRDefault="00051D27" w:rsidP="00051D27">
      <w:pPr>
        <w:numPr>
          <w:ilvl w:val="0"/>
          <w:numId w:val="5"/>
        </w:numPr>
        <w:rPr>
          <w:rFonts w:ascii="Titillium" w:hAnsi="Titillium"/>
          <w:sz w:val="24"/>
          <w:szCs w:val="24"/>
        </w:rPr>
      </w:pPr>
      <w:r w:rsidRPr="00051D27">
        <w:rPr>
          <w:rFonts w:ascii="Titillium" w:hAnsi="Titillium"/>
          <w:sz w:val="24"/>
          <w:szCs w:val="24"/>
        </w:rPr>
        <w:t>Visit vendor booths and chat with organizations that are proud to support a diverse workforce.</w:t>
      </w:r>
      <w:r w:rsidRPr="00051D27">
        <w:rPr>
          <w:rFonts w:ascii="Titillium" w:hAnsi="Titillium"/>
          <w:sz w:val="24"/>
          <w:szCs w:val="24"/>
        </w:rPr>
        <w:br/>
      </w:r>
      <w:r w:rsidRPr="00051D27">
        <w:rPr>
          <w:rFonts w:ascii="Calibri" w:hAnsi="Calibri" w:cs="Calibri"/>
          <w:sz w:val="24"/>
          <w:szCs w:val="24"/>
        </w:rPr>
        <w:t> </w:t>
      </w:r>
    </w:p>
    <w:p w14:paraId="41364084" w14:textId="77777777" w:rsidR="00051D27" w:rsidRPr="00051D27" w:rsidRDefault="00051D27" w:rsidP="00051D27">
      <w:pPr>
        <w:numPr>
          <w:ilvl w:val="0"/>
          <w:numId w:val="5"/>
        </w:numPr>
        <w:rPr>
          <w:rFonts w:ascii="Titillium" w:hAnsi="Titillium"/>
          <w:sz w:val="24"/>
          <w:szCs w:val="24"/>
        </w:rPr>
      </w:pPr>
      <w:r w:rsidRPr="00051D27">
        <w:rPr>
          <w:rFonts w:ascii="Titillium" w:hAnsi="Titillium"/>
          <w:sz w:val="24"/>
          <w:szCs w:val="24"/>
        </w:rPr>
        <w:t>Listen to a panel discussion exploring the topic of fostering inclusive job sites featuring professionals form the construction industry and SAIT School of Construction Instructor Jane Durango.</w:t>
      </w:r>
      <w:r w:rsidRPr="00051D27">
        <w:rPr>
          <w:rFonts w:ascii="Calibri" w:hAnsi="Calibri" w:cs="Calibri"/>
          <w:sz w:val="24"/>
          <w:szCs w:val="24"/>
        </w:rPr>
        <w:t> </w:t>
      </w:r>
      <w:hyperlink r:id="rId22" w:tgtFrame="_blank" w:history="1">
        <w:r w:rsidRPr="00051D27">
          <w:rPr>
            <w:rStyle w:val="Hyperlink"/>
            <w:rFonts w:ascii="Titillium" w:hAnsi="Titillium"/>
            <w:sz w:val="24"/>
            <w:szCs w:val="24"/>
          </w:rPr>
          <w:t>Learn more</w:t>
        </w:r>
      </w:hyperlink>
      <w:r w:rsidRPr="00051D27">
        <w:rPr>
          <w:rFonts w:ascii="Titillium" w:hAnsi="Titillium"/>
          <w:sz w:val="24"/>
          <w:szCs w:val="24"/>
        </w:rPr>
        <w:t>.</w:t>
      </w:r>
    </w:p>
    <w:p w14:paraId="325C07F1" w14:textId="4117108D" w:rsidR="00051D27" w:rsidRDefault="00051D27">
      <w:pPr>
        <w:rPr>
          <w:rFonts w:ascii="Titillium" w:hAnsi="Titillium"/>
          <w:sz w:val="24"/>
          <w:szCs w:val="24"/>
        </w:rPr>
      </w:pPr>
    </w:p>
    <w:p w14:paraId="077A6425" w14:textId="77777777" w:rsidR="006D66E5" w:rsidRPr="006D66E5" w:rsidRDefault="006D66E5" w:rsidP="006D66E5">
      <w:pPr>
        <w:rPr>
          <w:rFonts w:ascii="Titillium" w:hAnsi="Titillium"/>
          <w:b/>
          <w:sz w:val="24"/>
          <w:szCs w:val="24"/>
        </w:rPr>
      </w:pPr>
      <w:r w:rsidRPr="006D66E5">
        <w:rPr>
          <w:rFonts w:ascii="Titillium" w:hAnsi="Titillium"/>
          <w:b/>
          <w:sz w:val="24"/>
          <w:szCs w:val="24"/>
        </w:rPr>
        <w:t xml:space="preserve">Note: </w:t>
      </w:r>
    </w:p>
    <w:p w14:paraId="17D10FDA" w14:textId="59CF79A4" w:rsidR="006D66E5" w:rsidRPr="006D66E5" w:rsidRDefault="006D66E5" w:rsidP="006D66E5">
      <w:pPr>
        <w:rPr>
          <w:rFonts w:ascii="Titillium" w:hAnsi="Titillium"/>
          <w:sz w:val="24"/>
          <w:szCs w:val="24"/>
        </w:rPr>
      </w:pPr>
      <w:r w:rsidRPr="006D66E5">
        <w:rPr>
          <w:rFonts w:ascii="Titillium" w:hAnsi="Titillium"/>
          <w:sz w:val="24"/>
          <w:szCs w:val="24"/>
        </w:rPr>
        <w:t xml:space="preserve">Please be advised that there will be no July newsletter. We will resume with our next issue in August. </w:t>
      </w:r>
    </w:p>
    <w:p w14:paraId="1525810E" w14:textId="77777777" w:rsidR="006D66E5" w:rsidRPr="002F6672" w:rsidRDefault="006D66E5">
      <w:pPr>
        <w:rPr>
          <w:rFonts w:ascii="Titillium" w:hAnsi="Titillium"/>
          <w:sz w:val="24"/>
          <w:szCs w:val="24"/>
        </w:rPr>
      </w:pPr>
      <w:bookmarkStart w:id="0" w:name="_GoBack"/>
      <w:bookmarkEnd w:id="0"/>
    </w:p>
    <w:sectPr w:rsidR="006D66E5" w:rsidRPr="002F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482"/>
    <w:multiLevelType w:val="multilevel"/>
    <w:tmpl w:val="8C2E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34D0D"/>
    <w:multiLevelType w:val="multilevel"/>
    <w:tmpl w:val="69C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C06EC"/>
    <w:multiLevelType w:val="multilevel"/>
    <w:tmpl w:val="9472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4666F"/>
    <w:multiLevelType w:val="multilevel"/>
    <w:tmpl w:val="03A0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80AE9"/>
    <w:multiLevelType w:val="multilevel"/>
    <w:tmpl w:val="93E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C0"/>
    <w:rsid w:val="00051D27"/>
    <w:rsid w:val="002F6672"/>
    <w:rsid w:val="003C5619"/>
    <w:rsid w:val="004A7B0F"/>
    <w:rsid w:val="004E7595"/>
    <w:rsid w:val="005640DC"/>
    <w:rsid w:val="006D66E5"/>
    <w:rsid w:val="00932AC0"/>
    <w:rsid w:val="009C18CA"/>
    <w:rsid w:val="00A5214F"/>
    <w:rsid w:val="00AE2FE3"/>
    <w:rsid w:val="00D12484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7C5E"/>
  <w15:chartTrackingRefBased/>
  <w15:docId w15:val="{D23569B3-7667-43F8-BC5F-2FF1EFC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A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7B0F"/>
    <w:rPr>
      <w:color w:val="605E5C"/>
      <w:shd w:val="clear" w:color="auto" w:fill="E1DFDD"/>
    </w:rPr>
  </w:style>
  <w:style w:type="character" w:customStyle="1" w:styleId="g-label">
    <w:name w:val="g-label"/>
    <w:basedOn w:val="DefaultParagraphFont"/>
    <w:rsid w:val="004A7B0F"/>
  </w:style>
  <w:style w:type="character" w:styleId="FollowedHyperlink">
    <w:name w:val="FollowedHyperlink"/>
    <w:basedOn w:val="DefaultParagraphFont"/>
    <w:uiPriority w:val="99"/>
    <w:semiHidden/>
    <w:unhideWhenUsed/>
    <w:rsid w:val="004A7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it.ca/student-life/lamb-learner-success-centre" TargetMode="External"/><Relationship Id="rId18" Type="http://schemas.openxmlformats.org/officeDocument/2006/relationships/hyperlink" Target="https://saitnow.ca/departments-and-schools/people-and-culture/equity-diversity-inclusion/intercultural-support-strateg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clusion@sait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aitnow.ca/departments-and-schools/academic/student-services/student-engagement-office/peer-mentorship-program/" TargetMode="External"/><Relationship Id="rId17" Type="http://schemas.openxmlformats.org/officeDocument/2006/relationships/hyperlink" Target="https://www.sait.ca/student-life/lamb-learner-success-centre/writing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it.ca/student-life/lamb-learner-success-centre/tutoring-services" TargetMode="External"/><Relationship Id="rId20" Type="http://schemas.openxmlformats.org/officeDocument/2006/relationships/hyperlink" Target="https://www.eventbrite.com/cc/2023-2024-schedule-pers-148-1966749?utm-campaign=social&amp;utm-content=creatorshare&amp;utm-medium=discovery&amp;utm-term=odclsxcollection&amp;utm-source=cp&amp;aff=esc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itnow.ca/departments-and-schools/academic/student-services/student-engagement-office/english-conversation-partne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ait.ca/student-life/lamb-learner-success-centre/learning-skills-servic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ait.ca/student-life/office-of-the-ombudsperson" TargetMode="External"/><Relationship Id="rId19" Type="http://schemas.openxmlformats.org/officeDocument/2006/relationships/hyperlink" Target="https://www.sait.ca/student-life/lamb-learner-success-centre/accessibility-servi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utlook.office365.com/owa/calendar/Ombudsperson@sait.ca/bookings/" TargetMode="External"/><Relationship Id="rId14" Type="http://schemas.openxmlformats.org/officeDocument/2006/relationships/hyperlink" Target="https://www.sait.ca/student-life/lamb-learner-success-centre" TargetMode="External"/><Relationship Id="rId22" Type="http://schemas.openxmlformats.org/officeDocument/2006/relationships/hyperlink" Target="https://sait.us12.list-manage.com/track/click?u=1f28e76e131eaecec62b417fb&amp;id=51014c06bf&amp;e=726027b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52238e-e79b-461e-ba74-9d8cb82d26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6FCC360934439238E096F749F2D9" ma:contentTypeVersion="14" ma:contentTypeDescription="Create a new document." ma:contentTypeScope="" ma:versionID="68f505d3c861126c91bbbf8d640f8cb2">
  <xsd:schema xmlns:xsd="http://www.w3.org/2001/XMLSchema" xmlns:xs="http://www.w3.org/2001/XMLSchema" xmlns:p="http://schemas.microsoft.com/office/2006/metadata/properties" xmlns:ns3="3f52238e-e79b-461e-ba74-9d8cb82d262c" xmlns:ns4="c6e1a1f1-3751-4ec9-a15c-7b67a8d470f6" targetNamespace="http://schemas.microsoft.com/office/2006/metadata/properties" ma:root="true" ma:fieldsID="6c77d879913494573742d5031fd2f6d2" ns3:_="" ns4:_="">
    <xsd:import namespace="3f52238e-e79b-461e-ba74-9d8cb82d262c"/>
    <xsd:import namespace="c6e1a1f1-3751-4ec9-a15c-7b67a8d470f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238e-e79b-461e-ba74-9d8cb82d262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1a1f1-3751-4ec9-a15c-7b67a8d470f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67884-7F90-467E-996F-E43F80226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AEF02-A1E5-4A04-A313-49FEE26FF566}">
  <ds:schemaRefs>
    <ds:schemaRef ds:uri="c6e1a1f1-3751-4ec9-a15c-7b67a8d470f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f52238e-e79b-461e-ba74-9d8cb82d26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6259E1-A53E-4F49-B104-45CB78BA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2238e-e79b-461e-ba74-9d8cb82d262c"/>
    <ds:schemaRef ds:uri="c6e1a1f1-3751-4ec9-a15c-7b67a8d47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Felina Salvahan</dc:creator>
  <cp:keywords/>
  <dc:description/>
  <cp:lastModifiedBy>Felina Salvahan</cp:lastModifiedBy>
  <cp:revision>6</cp:revision>
  <dcterms:created xsi:type="dcterms:W3CDTF">2024-05-24T21:29:00Z</dcterms:created>
  <dcterms:modified xsi:type="dcterms:W3CDTF">2024-05-31T20:09:00Z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0x01010060E06FCC360934439238E096F749F2D9</vt:lpwstr>
  </property>
</Properties>
</file>